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B1D" w:rsidRPr="002F46E2" w:rsidRDefault="00F36B1D" w:rsidP="002F46E2">
      <w:pPr>
        <w:spacing w:line="360" w:lineRule="auto"/>
        <w:jc w:val="right"/>
        <w:rPr>
          <w:rFonts w:ascii="Century Schoolbook" w:hAnsi="Century Schoolbook"/>
          <w:b/>
          <w:bCs/>
          <w:sz w:val="52"/>
          <w:szCs w:val="52"/>
          <w:lang w:val="es-ES_tradnl"/>
        </w:rPr>
      </w:pPr>
    </w:p>
    <w:p w:rsidR="00F36B1D" w:rsidRPr="002F46E2" w:rsidRDefault="00F36B1D" w:rsidP="002F46E2">
      <w:pPr>
        <w:spacing w:line="360" w:lineRule="auto"/>
        <w:jc w:val="right"/>
        <w:rPr>
          <w:rFonts w:ascii="Century Schoolbook" w:hAnsi="Century Schoolbook"/>
          <w:b/>
          <w:bCs/>
          <w:sz w:val="52"/>
          <w:szCs w:val="52"/>
          <w:lang w:val="es-ES_tradnl"/>
        </w:rPr>
      </w:pPr>
    </w:p>
    <w:p w:rsidR="00F36B1D" w:rsidRPr="002F46E2" w:rsidRDefault="00F36B1D" w:rsidP="002F46E2">
      <w:pPr>
        <w:spacing w:line="360" w:lineRule="auto"/>
        <w:jc w:val="right"/>
        <w:rPr>
          <w:rFonts w:ascii="Century Schoolbook" w:hAnsi="Century Schoolbook"/>
          <w:b/>
          <w:bCs/>
          <w:sz w:val="52"/>
          <w:szCs w:val="52"/>
          <w:lang w:val="es-ES_tradnl"/>
        </w:rPr>
      </w:pPr>
    </w:p>
    <w:p w:rsidR="00F36B1D" w:rsidRPr="002F46E2" w:rsidRDefault="00F36B1D" w:rsidP="002F46E2">
      <w:pPr>
        <w:spacing w:line="360" w:lineRule="auto"/>
        <w:jc w:val="right"/>
        <w:rPr>
          <w:rFonts w:ascii="Century Schoolbook" w:hAnsi="Century Schoolbook"/>
          <w:b/>
          <w:bCs/>
          <w:sz w:val="52"/>
          <w:szCs w:val="52"/>
          <w:lang w:val="es-ES_tradnl"/>
        </w:rPr>
      </w:pPr>
    </w:p>
    <w:p w:rsidR="00F36B1D" w:rsidRPr="002F46E2" w:rsidRDefault="00F36B1D" w:rsidP="002F46E2">
      <w:pPr>
        <w:spacing w:line="360" w:lineRule="auto"/>
        <w:jc w:val="right"/>
        <w:rPr>
          <w:rFonts w:ascii="Century Schoolbook" w:hAnsi="Century Schoolbook"/>
          <w:b/>
          <w:bCs/>
          <w:sz w:val="52"/>
          <w:szCs w:val="52"/>
          <w:lang w:val="es-ES_tradnl"/>
        </w:rPr>
      </w:pPr>
    </w:p>
    <w:p w:rsidR="00F36B1D" w:rsidRPr="002F46E2" w:rsidRDefault="00F36B1D" w:rsidP="002F46E2">
      <w:pPr>
        <w:spacing w:line="360" w:lineRule="auto"/>
        <w:jc w:val="right"/>
        <w:rPr>
          <w:rFonts w:ascii="Century Schoolbook" w:hAnsi="Century Schoolbook"/>
          <w:b/>
          <w:bCs/>
          <w:sz w:val="52"/>
          <w:szCs w:val="52"/>
          <w:lang w:val="es-ES_tradnl"/>
        </w:rPr>
      </w:pPr>
      <w:r w:rsidRPr="002F46E2">
        <w:rPr>
          <w:rFonts w:ascii="Century Schoolbook" w:hAnsi="Century Schoolbook"/>
          <w:b/>
          <w:bCs/>
          <w:sz w:val="52"/>
          <w:szCs w:val="52"/>
          <w:lang w:val="es-ES_tradnl"/>
        </w:rPr>
        <w:t>Informe sobre el</w:t>
      </w:r>
    </w:p>
    <w:p w:rsidR="00F36B1D" w:rsidRPr="002F46E2" w:rsidRDefault="00F36B1D" w:rsidP="002F46E2">
      <w:pPr>
        <w:spacing w:line="360" w:lineRule="auto"/>
        <w:jc w:val="right"/>
        <w:rPr>
          <w:rFonts w:ascii="Century Schoolbook" w:hAnsi="Century Schoolbook"/>
          <w:b/>
          <w:bCs/>
          <w:sz w:val="52"/>
          <w:szCs w:val="52"/>
          <w:lang w:val="es-ES_tradnl"/>
        </w:rPr>
      </w:pPr>
      <w:r w:rsidRPr="002F46E2">
        <w:rPr>
          <w:rFonts w:ascii="Century Schoolbook" w:hAnsi="Century Schoolbook"/>
          <w:b/>
          <w:bCs/>
          <w:sz w:val="52"/>
          <w:szCs w:val="52"/>
          <w:lang w:val="es-ES_tradnl"/>
        </w:rPr>
        <w:t>sector editorial español</w:t>
      </w:r>
    </w:p>
    <w:p w:rsidR="00F36B1D" w:rsidRPr="002F46E2" w:rsidRDefault="00F36B1D" w:rsidP="002F46E2">
      <w:pPr>
        <w:spacing w:line="360" w:lineRule="auto"/>
        <w:jc w:val="right"/>
        <w:rPr>
          <w:rFonts w:ascii="Century Schoolbook" w:hAnsi="Century Schoolbook"/>
          <w:b/>
          <w:bCs/>
          <w:sz w:val="52"/>
          <w:szCs w:val="52"/>
          <w:lang w:val="es-ES_tradnl"/>
        </w:rPr>
      </w:pPr>
      <w:r w:rsidRPr="002F46E2">
        <w:rPr>
          <w:rFonts w:ascii="Century Schoolbook" w:hAnsi="Century Schoolbook"/>
          <w:b/>
          <w:bCs/>
          <w:sz w:val="52"/>
          <w:szCs w:val="52"/>
          <w:lang w:val="es-ES_tradnl"/>
        </w:rPr>
        <w:t>Año 2016</w:t>
      </w:r>
    </w:p>
    <w:p w:rsidR="00F36B1D" w:rsidRPr="002F46E2" w:rsidRDefault="00F36B1D" w:rsidP="002F46E2">
      <w:pPr>
        <w:spacing w:line="360" w:lineRule="auto"/>
        <w:jc w:val="right"/>
        <w:rPr>
          <w:rFonts w:ascii="Century Schoolbook" w:hAnsi="Century Schoolbook"/>
          <w:bCs/>
          <w:sz w:val="52"/>
          <w:szCs w:val="52"/>
          <w:lang w:val="es-ES_tradnl"/>
        </w:rPr>
      </w:pPr>
    </w:p>
    <w:p w:rsidR="00F36B1D" w:rsidRPr="002F46E2" w:rsidRDefault="00F36B1D" w:rsidP="002F46E2">
      <w:pPr>
        <w:spacing w:line="360" w:lineRule="auto"/>
        <w:jc w:val="right"/>
        <w:rPr>
          <w:rFonts w:ascii="Century Schoolbook" w:hAnsi="Century Schoolbook"/>
          <w:bCs/>
          <w:sz w:val="52"/>
          <w:szCs w:val="52"/>
          <w:lang w:val="es-ES_tradnl"/>
        </w:rPr>
      </w:pPr>
    </w:p>
    <w:p w:rsidR="00F36B1D" w:rsidRPr="002F46E2" w:rsidRDefault="00F36B1D" w:rsidP="002F46E2">
      <w:pPr>
        <w:spacing w:line="360" w:lineRule="auto"/>
        <w:jc w:val="right"/>
        <w:rPr>
          <w:rFonts w:ascii="Century Schoolbook" w:hAnsi="Century Schoolbook"/>
          <w:bCs/>
          <w:sz w:val="52"/>
          <w:szCs w:val="52"/>
          <w:lang w:val="es-ES_tradnl"/>
        </w:rPr>
      </w:pPr>
    </w:p>
    <w:p w:rsidR="00F36B1D" w:rsidRPr="002F46E2" w:rsidRDefault="00F36B1D" w:rsidP="002F46E2">
      <w:pPr>
        <w:spacing w:line="360" w:lineRule="auto"/>
        <w:jc w:val="right"/>
        <w:rPr>
          <w:rFonts w:ascii="Century Schoolbook" w:hAnsi="Century Schoolbook"/>
          <w:bCs/>
          <w:sz w:val="52"/>
          <w:szCs w:val="52"/>
          <w:lang w:val="es-ES_tradnl"/>
        </w:rPr>
      </w:pPr>
    </w:p>
    <w:p w:rsidR="00F36B1D" w:rsidRPr="002F46E2" w:rsidRDefault="00F36B1D" w:rsidP="002F46E2">
      <w:pPr>
        <w:spacing w:line="360" w:lineRule="auto"/>
        <w:jc w:val="right"/>
        <w:rPr>
          <w:rFonts w:ascii="Century Schoolbook" w:hAnsi="Century Schoolbook"/>
          <w:bCs/>
          <w:sz w:val="36"/>
          <w:szCs w:val="36"/>
          <w:lang w:val="es-ES_tradnl"/>
        </w:rPr>
      </w:pPr>
      <w:r w:rsidRPr="002F46E2">
        <w:rPr>
          <w:rFonts w:ascii="Century Schoolbook" w:hAnsi="Century Schoolbook"/>
          <w:bCs/>
          <w:sz w:val="36"/>
          <w:szCs w:val="36"/>
          <w:lang w:val="es-ES_tradnl"/>
        </w:rPr>
        <w:t xml:space="preserve">Federación de Gremios de </w:t>
      </w:r>
    </w:p>
    <w:p w:rsidR="00F36B1D" w:rsidRPr="002F46E2" w:rsidRDefault="00F36B1D" w:rsidP="002F46E2">
      <w:pPr>
        <w:spacing w:line="360" w:lineRule="auto"/>
        <w:jc w:val="right"/>
        <w:rPr>
          <w:rFonts w:ascii="Century Schoolbook" w:hAnsi="Century Schoolbook"/>
          <w:bCs/>
          <w:sz w:val="36"/>
          <w:szCs w:val="36"/>
          <w:lang w:val="es-ES_tradnl"/>
        </w:rPr>
      </w:pPr>
      <w:r w:rsidRPr="002F46E2">
        <w:rPr>
          <w:rFonts w:ascii="Century Schoolbook" w:hAnsi="Century Schoolbook"/>
          <w:bCs/>
          <w:sz w:val="36"/>
          <w:szCs w:val="36"/>
          <w:lang w:val="es-ES_tradnl"/>
        </w:rPr>
        <w:t>Editores de España</w:t>
      </w:r>
    </w:p>
    <w:p w:rsidR="00F36B1D" w:rsidRPr="002F46E2" w:rsidRDefault="00F36B1D" w:rsidP="002F46E2">
      <w:pPr>
        <w:spacing w:line="360" w:lineRule="auto"/>
        <w:jc w:val="right"/>
        <w:rPr>
          <w:rFonts w:ascii="Century Schoolbook" w:hAnsi="Century Schoolbook"/>
          <w:bCs/>
          <w:sz w:val="36"/>
          <w:szCs w:val="36"/>
          <w:lang w:val="es-ES_tradnl"/>
        </w:rPr>
      </w:pPr>
    </w:p>
    <w:p w:rsidR="00F36B1D" w:rsidRPr="002F46E2" w:rsidRDefault="00F36B1D" w:rsidP="002F46E2">
      <w:pPr>
        <w:spacing w:line="360" w:lineRule="auto"/>
        <w:jc w:val="right"/>
        <w:rPr>
          <w:rFonts w:ascii="Century Schoolbook" w:hAnsi="Century Schoolbook"/>
          <w:bCs/>
          <w:sz w:val="36"/>
          <w:szCs w:val="36"/>
          <w:lang w:val="es-ES_tradnl"/>
        </w:rPr>
      </w:pPr>
      <w:r w:rsidRPr="002F46E2">
        <w:rPr>
          <w:rFonts w:ascii="Century Schoolbook" w:hAnsi="Century Schoolbook"/>
          <w:bCs/>
          <w:sz w:val="36"/>
          <w:szCs w:val="36"/>
          <w:lang w:val="es-ES_tradnl"/>
        </w:rPr>
        <w:t>Enero 2018</w:t>
      </w:r>
    </w:p>
    <w:p w:rsidR="00F36B1D" w:rsidRPr="002F46E2" w:rsidRDefault="00F36B1D" w:rsidP="002F46E2">
      <w:pPr>
        <w:spacing w:line="360" w:lineRule="auto"/>
        <w:jc w:val="right"/>
        <w:rPr>
          <w:rFonts w:ascii="Century Schoolbook" w:hAnsi="Century Schoolbook"/>
          <w:b/>
          <w:bCs/>
          <w:sz w:val="36"/>
          <w:szCs w:val="36"/>
          <w:u w:val="single"/>
          <w:lang w:val="es-ES_tradnl"/>
        </w:rPr>
      </w:pPr>
    </w:p>
    <w:p w:rsidR="00F36B1D" w:rsidRPr="002F46E2" w:rsidRDefault="00F36B1D" w:rsidP="002F46E2">
      <w:pPr>
        <w:spacing w:line="360" w:lineRule="auto"/>
        <w:jc w:val="right"/>
        <w:rPr>
          <w:rFonts w:ascii="Century Schoolbook" w:hAnsi="Century Schoolbook"/>
          <w:b/>
          <w:bCs/>
          <w:u w:val="single"/>
          <w:lang w:val="es-ES_tradnl"/>
        </w:rPr>
      </w:pPr>
      <w:r w:rsidRPr="002F46E2">
        <w:rPr>
          <w:rFonts w:ascii="Century Schoolbook" w:hAnsi="Century Schoolbook"/>
          <w:b/>
          <w:bCs/>
          <w:sz w:val="36"/>
          <w:szCs w:val="36"/>
          <w:u w:val="single"/>
          <w:lang w:val="es-ES_tradnl"/>
        </w:rPr>
        <w:t>Comercio Interior del Libro</w:t>
      </w:r>
    </w:p>
    <w:p w:rsidR="00903570" w:rsidRPr="002F46E2" w:rsidRDefault="00903570" w:rsidP="002F46E2">
      <w:pPr>
        <w:spacing w:line="360" w:lineRule="auto"/>
        <w:jc w:val="both"/>
        <w:rPr>
          <w:rFonts w:ascii="Century Schoolbook" w:hAnsi="Century Schoolbook"/>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Desde el año 1989 la Federación de Gremios de Editores de España realiza el Estudio de Comercio Interior del Libro en España, para recoger los principales indicadores anuales del sector editorial y la información esencial sobre el ejercicio económico en el que se realiza el estudio, reflejar los cambios del sector en los últimos años e informar de la evolución experimentada en el comercio interior (datos de la empresa, oferta editorial, facturación, distribución, derechos, devoluciones, edición digital, etc.).</w:t>
      </w:r>
    </w:p>
    <w:p w:rsidR="002A2929" w:rsidRPr="002F46E2" w:rsidRDefault="002A2929" w:rsidP="002F46E2">
      <w:pPr>
        <w:spacing w:line="360" w:lineRule="auto"/>
        <w:jc w:val="both"/>
        <w:rPr>
          <w:rFonts w:ascii="Century Schoolbook" w:hAnsi="Century Schoolbook"/>
        </w:rPr>
      </w:pPr>
    </w:p>
    <w:p w:rsidR="002A2929" w:rsidRPr="002F46E2" w:rsidRDefault="00903570" w:rsidP="002F46E2">
      <w:pPr>
        <w:spacing w:line="360" w:lineRule="auto"/>
        <w:jc w:val="both"/>
        <w:rPr>
          <w:rFonts w:ascii="Century Schoolbook" w:hAnsi="Century Schoolbook"/>
          <w:color w:val="000000" w:themeColor="text1"/>
        </w:rPr>
      </w:pPr>
      <w:r w:rsidRPr="002F46E2">
        <w:rPr>
          <w:rFonts w:ascii="Century Schoolbook" w:hAnsi="Century Schoolbook"/>
        </w:rPr>
        <w:t xml:space="preserve">La edición del estudio </w:t>
      </w:r>
      <w:r w:rsidR="002A2929" w:rsidRPr="002F46E2">
        <w:rPr>
          <w:rFonts w:ascii="Century Schoolbook" w:hAnsi="Century Schoolbook"/>
        </w:rPr>
        <w:t xml:space="preserve">número veintiocho del Comercio Interior del Libro, elaborado por la empresa Conecta </w:t>
      </w:r>
      <w:proofErr w:type="spellStart"/>
      <w:r w:rsidR="002A2929" w:rsidRPr="002F46E2">
        <w:rPr>
          <w:rFonts w:ascii="Century Schoolbook" w:hAnsi="Century Schoolbook"/>
        </w:rPr>
        <w:t>Research</w:t>
      </w:r>
      <w:proofErr w:type="spellEnd"/>
      <w:r w:rsidR="002A2929" w:rsidRPr="002F46E2">
        <w:rPr>
          <w:rFonts w:ascii="Century Schoolbook" w:hAnsi="Century Schoolbook"/>
        </w:rPr>
        <w:t xml:space="preserve"> &amp; </w:t>
      </w:r>
      <w:proofErr w:type="spellStart"/>
      <w:r w:rsidR="002A2929" w:rsidRPr="002F46E2">
        <w:rPr>
          <w:rFonts w:ascii="Century Schoolbook" w:hAnsi="Century Schoolbook"/>
        </w:rPr>
        <w:t>Consulting</w:t>
      </w:r>
      <w:proofErr w:type="spellEnd"/>
      <w:r w:rsidR="002A2929" w:rsidRPr="002F46E2">
        <w:rPr>
          <w:rFonts w:ascii="Century Schoolbook" w:hAnsi="Century Schoolbook"/>
        </w:rPr>
        <w:t>, recoge los datos de edición y facturación de las empresas editoriales privadas y agremiadas en España, referidos al ejercicio económico de 2016</w:t>
      </w:r>
      <w:r w:rsidR="00414380">
        <w:rPr>
          <w:rFonts w:ascii="Century Schoolbook" w:hAnsi="Century Schoolbook"/>
        </w:rPr>
        <w:t xml:space="preserve">, que </w:t>
      </w:r>
      <w:r w:rsidR="002A2929" w:rsidRPr="002F46E2">
        <w:rPr>
          <w:rFonts w:ascii="Century Schoolbook" w:hAnsi="Century Schoolbook"/>
        </w:rPr>
        <w:t xml:space="preserve">parecen confirmar el cambio de tendencia observado desde el ejercicio 2014, que anunciaba el inicio de la recuperación del sector editorial en España. </w:t>
      </w:r>
      <w:r w:rsidR="002A2929" w:rsidRPr="002F46E2">
        <w:rPr>
          <w:rFonts w:ascii="Century Schoolbook" w:hAnsi="Century Schoolbook"/>
          <w:color w:val="000000" w:themeColor="text1"/>
        </w:rPr>
        <w:t>Pese a que se ha reducido el número de empresas agremiadas en 2016, se ha generado empleo (un 0,6% más que en 2015).</w:t>
      </w:r>
    </w:p>
    <w:p w:rsidR="00F854C9" w:rsidRPr="002F46E2" w:rsidRDefault="00F854C9" w:rsidP="002F46E2">
      <w:pPr>
        <w:spacing w:line="360" w:lineRule="auto"/>
        <w:jc w:val="both"/>
        <w:rPr>
          <w:rFonts w:ascii="Century Schoolbook" w:hAnsi="Century Schoolbook"/>
          <w:color w:val="000000" w:themeColor="text1"/>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Durante el ejercicio de 2016 se editaron 81.496 títulos, un 1,6% más que en 2015. Por el contrario, este año se produjeron un 0,5% menos ejemplares que en el ejercicio anterior, 224.054 millones de ejemplares. La tirada media por título resultante se redujo respecto del año anterior</w:t>
      </w:r>
      <w:r w:rsidR="00B35FC7">
        <w:rPr>
          <w:rFonts w:ascii="Century Schoolbook" w:hAnsi="Century Schoolbook"/>
        </w:rPr>
        <w:t>:</w:t>
      </w:r>
      <w:r w:rsidRPr="002F46E2">
        <w:rPr>
          <w:rFonts w:ascii="Century Schoolbook" w:hAnsi="Century Schoolbook"/>
        </w:rPr>
        <w:t xml:space="preserve"> en 2016 la tirada media fue de 2.749 títulos, un descenso de un 2,1%.</w:t>
      </w:r>
    </w:p>
    <w:p w:rsidR="002A2929" w:rsidRPr="002F46E2" w:rsidRDefault="002A2929" w:rsidP="002F46E2">
      <w:pPr>
        <w:spacing w:line="360" w:lineRule="auto"/>
        <w:jc w:val="both"/>
        <w:rPr>
          <w:rFonts w:ascii="Century Schoolbook" w:hAnsi="Century Schoolbook"/>
        </w:rPr>
      </w:pPr>
    </w:p>
    <w:p w:rsidR="002A2929" w:rsidRPr="002F46E2" w:rsidRDefault="002A2929" w:rsidP="002F46E2">
      <w:pPr>
        <w:spacing w:line="360" w:lineRule="auto"/>
        <w:jc w:val="both"/>
        <w:rPr>
          <w:rFonts w:ascii="Century Schoolbook" w:hAnsi="Century Schoolbook"/>
          <w:color w:val="000000" w:themeColor="text1"/>
        </w:rPr>
      </w:pPr>
      <w:r w:rsidRPr="002F46E2">
        <w:rPr>
          <w:rFonts w:ascii="Century Schoolbook" w:hAnsi="Century Schoolbook"/>
        </w:rPr>
        <w:t>Se vendieron</w:t>
      </w:r>
      <w:r w:rsidRPr="002F46E2">
        <w:rPr>
          <w:rFonts w:ascii="Century Schoolbook" w:hAnsi="Century Schoolbook"/>
          <w:color w:val="000000" w:themeColor="text1"/>
        </w:rPr>
        <w:t xml:space="preserve"> 157.233 mil ejemplares en 2016, el 70,1% del total de ejemplares producidos (68,9% en 2015). Esta diferencia de ejemplares o bien se dirige al mercado exterior en forma de exportaciones o bien s</w:t>
      </w:r>
      <w:r w:rsidR="00414380">
        <w:rPr>
          <w:rFonts w:ascii="Century Schoolbook" w:hAnsi="Century Schoolbook"/>
          <w:color w:val="000000" w:themeColor="text1"/>
        </w:rPr>
        <w:t>e devuelve</w:t>
      </w:r>
      <w:r w:rsidRPr="002F46E2">
        <w:rPr>
          <w:rFonts w:ascii="Century Schoolbook" w:hAnsi="Century Schoolbook"/>
          <w:color w:val="000000" w:themeColor="text1"/>
        </w:rPr>
        <w:t>.</w:t>
      </w:r>
    </w:p>
    <w:p w:rsidR="002A2929" w:rsidRPr="002F46E2" w:rsidRDefault="002A2929" w:rsidP="002F46E2">
      <w:pPr>
        <w:spacing w:line="360" w:lineRule="auto"/>
        <w:jc w:val="both"/>
        <w:rPr>
          <w:rFonts w:ascii="Century Schoolbook" w:hAnsi="Century Schoolbook"/>
          <w:color w:val="FF0000"/>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lastRenderedPageBreak/>
        <w:t>El sector del libro facturó en 2016 un total de 2.317,20 millones de euros, un 2,7% más que en el ejercicio 2015 (2.257,07 millones de euros en 2015). El precio medio del ejemplar se situó en 14,74 euros, frente a los 14,52</w:t>
      </w:r>
      <w:r w:rsidR="00414380">
        <w:rPr>
          <w:rFonts w:ascii="Century Schoolbook" w:hAnsi="Century Schoolbook"/>
        </w:rPr>
        <w:t xml:space="preserve"> euros</w:t>
      </w:r>
      <w:r w:rsidRPr="002F46E2">
        <w:rPr>
          <w:rFonts w:ascii="Century Schoolbook" w:hAnsi="Century Schoolbook"/>
        </w:rPr>
        <w:t xml:space="preserve"> de 2015.</w:t>
      </w:r>
    </w:p>
    <w:p w:rsidR="002A2929" w:rsidRPr="002F46E2" w:rsidRDefault="002A2929" w:rsidP="002F46E2">
      <w:pPr>
        <w:spacing w:line="360" w:lineRule="auto"/>
        <w:jc w:val="both"/>
        <w:rPr>
          <w:rFonts w:ascii="Century Schoolbook" w:hAnsi="Century Schoolbook"/>
        </w:rPr>
      </w:pPr>
    </w:p>
    <w:p w:rsidR="002A2929" w:rsidRPr="002F46E2" w:rsidRDefault="002A2929" w:rsidP="002F46E2">
      <w:pPr>
        <w:spacing w:line="360" w:lineRule="auto"/>
        <w:jc w:val="both"/>
        <w:rPr>
          <w:rFonts w:ascii="Century Schoolbook" w:hAnsi="Century Schoolbook"/>
          <w:color w:val="000000" w:themeColor="text1"/>
        </w:rPr>
      </w:pPr>
      <w:r w:rsidRPr="002F46E2">
        <w:rPr>
          <w:rFonts w:ascii="Century Schoolbook" w:hAnsi="Century Schoolbook"/>
          <w:color w:val="000000" w:themeColor="text1"/>
        </w:rPr>
        <w:t>Por gremios, se observa que Cataluña con un 50,8% y Madrid con el 42,4% suman el 93,2% de la facturación global.</w:t>
      </w:r>
    </w:p>
    <w:p w:rsidR="002A2929" w:rsidRPr="002F46E2" w:rsidRDefault="002A2929" w:rsidP="002F46E2">
      <w:pPr>
        <w:spacing w:line="360" w:lineRule="auto"/>
        <w:jc w:val="both"/>
        <w:rPr>
          <w:rFonts w:ascii="Century Schoolbook" w:hAnsi="Century Schoolbook"/>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Los principales resultados del estudio son los siguientes:</w:t>
      </w:r>
    </w:p>
    <w:tbl>
      <w:tblPr>
        <w:tblpPr w:leftFromText="141" w:rightFromText="141" w:vertAnchor="text" w:horzAnchor="margin" w:tblpXSpec="center" w:tblpY="440"/>
        <w:tblW w:w="9072" w:type="dxa"/>
        <w:tblCellMar>
          <w:left w:w="70" w:type="dxa"/>
          <w:right w:w="70" w:type="dxa"/>
        </w:tblCellMar>
        <w:tblLook w:val="04A0" w:firstRow="1" w:lastRow="0" w:firstColumn="1" w:lastColumn="0" w:noHBand="0" w:noVBand="1"/>
      </w:tblPr>
      <w:tblGrid>
        <w:gridCol w:w="5668"/>
        <w:gridCol w:w="1634"/>
        <w:gridCol w:w="1770"/>
      </w:tblGrid>
      <w:tr w:rsidR="002A2929" w:rsidRPr="002F46E2" w:rsidTr="00B35FC7">
        <w:trPr>
          <w:trHeight w:val="462"/>
        </w:trPr>
        <w:tc>
          <w:tcPr>
            <w:tcW w:w="5668" w:type="dxa"/>
            <w:tcBorders>
              <w:bottom w:val="single" w:sz="4" w:space="0" w:color="auto"/>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color w:val="FF0000"/>
              </w:rPr>
            </w:pPr>
            <w:r w:rsidRPr="002F46E2">
              <w:rPr>
                <w:rFonts w:ascii="Century Schoolbook" w:hAnsi="Century Schoolbook"/>
                <w:color w:val="FF0000"/>
              </w:rPr>
              <w:t> </w:t>
            </w:r>
          </w:p>
        </w:tc>
        <w:tc>
          <w:tcPr>
            <w:tcW w:w="1634" w:type="dxa"/>
            <w:tcBorders>
              <w:top w:val="single" w:sz="4" w:space="0" w:color="auto"/>
              <w:left w:val="single" w:sz="4" w:space="0" w:color="auto"/>
              <w:bottom w:val="single" w:sz="4" w:space="0" w:color="auto"/>
              <w:right w:val="single" w:sz="4" w:space="0" w:color="auto"/>
            </w:tcBorders>
            <w:shd w:val="clear" w:color="auto" w:fill="C00000"/>
            <w:noWrap/>
            <w:vAlign w:val="bottom"/>
          </w:tcPr>
          <w:p w:rsidR="002A2929" w:rsidRPr="002F46E2" w:rsidRDefault="002A2929" w:rsidP="002F46E2">
            <w:pPr>
              <w:spacing w:line="360" w:lineRule="auto"/>
              <w:jc w:val="both"/>
              <w:rPr>
                <w:rFonts w:ascii="Century Schoolbook" w:hAnsi="Century Schoolbook"/>
                <w:b/>
                <w:bCs/>
              </w:rPr>
            </w:pPr>
            <w:r w:rsidRPr="002F46E2">
              <w:rPr>
                <w:rFonts w:ascii="Century Schoolbook" w:hAnsi="Century Schoolbook"/>
                <w:b/>
                <w:bCs/>
              </w:rPr>
              <w:t>2016</w:t>
            </w:r>
          </w:p>
        </w:tc>
        <w:tc>
          <w:tcPr>
            <w:tcW w:w="1770" w:type="dxa"/>
            <w:tcBorders>
              <w:top w:val="single" w:sz="4" w:space="0" w:color="auto"/>
              <w:left w:val="single" w:sz="4" w:space="0" w:color="auto"/>
              <w:bottom w:val="single" w:sz="4" w:space="0" w:color="auto"/>
              <w:right w:val="single" w:sz="4" w:space="0" w:color="auto"/>
            </w:tcBorders>
            <w:shd w:val="clear" w:color="auto" w:fill="C00000"/>
            <w:noWrap/>
            <w:vAlign w:val="bottom"/>
          </w:tcPr>
          <w:p w:rsidR="002A2929" w:rsidRPr="002F46E2" w:rsidRDefault="002A2929" w:rsidP="002F46E2">
            <w:pPr>
              <w:spacing w:line="360" w:lineRule="auto"/>
              <w:jc w:val="both"/>
              <w:rPr>
                <w:rFonts w:ascii="Century Schoolbook" w:hAnsi="Century Schoolbook"/>
                <w:bCs/>
              </w:rPr>
            </w:pPr>
            <w:r w:rsidRPr="002F46E2">
              <w:rPr>
                <w:rFonts w:ascii="Century Schoolbook" w:hAnsi="Century Schoolbook"/>
                <w:bCs/>
              </w:rPr>
              <w:t>%    2016/2015</w:t>
            </w:r>
          </w:p>
        </w:tc>
      </w:tr>
      <w:tr w:rsidR="002A2929" w:rsidRPr="002F46E2" w:rsidTr="00B35FC7">
        <w:trPr>
          <w:trHeight w:val="240"/>
        </w:trPr>
        <w:tc>
          <w:tcPr>
            <w:tcW w:w="5668" w:type="dxa"/>
            <w:tcBorders>
              <w:top w:val="single" w:sz="4" w:space="0" w:color="auto"/>
              <w:left w:val="single" w:sz="4" w:space="0" w:color="auto"/>
              <w:bottom w:val="nil"/>
              <w:right w:val="single" w:sz="4" w:space="0" w:color="auto"/>
            </w:tcBorders>
            <w:shd w:val="clear" w:color="auto" w:fill="auto"/>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Empresas editoriales privadas y agremiadas</w:t>
            </w:r>
          </w:p>
        </w:tc>
        <w:tc>
          <w:tcPr>
            <w:tcW w:w="1634" w:type="dxa"/>
            <w:tcBorders>
              <w:top w:val="single" w:sz="4" w:space="0" w:color="auto"/>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b/>
                <w:bCs/>
              </w:rPr>
            </w:pPr>
            <w:r w:rsidRPr="002F46E2">
              <w:rPr>
                <w:rFonts w:ascii="Century Schoolbook" w:hAnsi="Century Schoolbook"/>
                <w:b/>
                <w:bCs/>
              </w:rPr>
              <w:t>727</w:t>
            </w:r>
          </w:p>
        </w:tc>
        <w:tc>
          <w:tcPr>
            <w:tcW w:w="1770" w:type="dxa"/>
            <w:tcBorders>
              <w:top w:val="single" w:sz="4" w:space="0" w:color="auto"/>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-6,2</w:t>
            </w:r>
          </w:p>
        </w:tc>
      </w:tr>
      <w:tr w:rsidR="002A2929" w:rsidRPr="002F46E2" w:rsidTr="00B35FC7">
        <w:trPr>
          <w:trHeight w:val="240"/>
        </w:trPr>
        <w:tc>
          <w:tcPr>
            <w:tcW w:w="5668" w:type="dxa"/>
            <w:tcBorders>
              <w:top w:val="nil"/>
              <w:left w:val="single" w:sz="4" w:space="0" w:color="auto"/>
              <w:bottom w:val="nil"/>
              <w:right w:val="single" w:sz="4" w:space="0" w:color="auto"/>
            </w:tcBorders>
            <w:shd w:val="clear" w:color="auto" w:fill="auto"/>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Empleados (empleo directo)</w:t>
            </w:r>
          </w:p>
        </w:tc>
        <w:tc>
          <w:tcPr>
            <w:tcW w:w="1634"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b/>
                <w:bCs/>
              </w:rPr>
            </w:pPr>
            <w:r w:rsidRPr="002F46E2">
              <w:rPr>
                <w:rFonts w:ascii="Century Schoolbook" w:hAnsi="Century Schoolbook"/>
                <w:b/>
                <w:bCs/>
              </w:rPr>
              <w:t>12.608</w:t>
            </w:r>
          </w:p>
        </w:tc>
        <w:tc>
          <w:tcPr>
            <w:tcW w:w="1770"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0,6</w:t>
            </w:r>
          </w:p>
        </w:tc>
      </w:tr>
      <w:tr w:rsidR="002A2929" w:rsidRPr="002F46E2" w:rsidTr="00B35FC7">
        <w:trPr>
          <w:trHeight w:val="240"/>
        </w:trPr>
        <w:tc>
          <w:tcPr>
            <w:tcW w:w="5668" w:type="dxa"/>
            <w:tcBorders>
              <w:top w:val="nil"/>
              <w:left w:val="single" w:sz="4" w:space="0" w:color="auto"/>
              <w:bottom w:val="nil"/>
              <w:right w:val="single" w:sz="4" w:space="0" w:color="auto"/>
            </w:tcBorders>
            <w:shd w:val="clear" w:color="auto" w:fill="auto"/>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Títulos editados (incluidas las reimpresiones)</w:t>
            </w:r>
          </w:p>
        </w:tc>
        <w:tc>
          <w:tcPr>
            <w:tcW w:w="1634"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b/>
                <w:bCs/>
              </w:rPr>
            </w:pPr>
            <w:r w:rsidRPr="002F46E2">
              <w:rPr>
                <w:rFonts w:ascii="Century Schoolbook" w:hAnsi="Century Schoolbook"/>
                <w:b/>
                <w:bCs/>
              </w:rPr>
              <w:t>81.496</w:t>
            </w:r>
          </w:p>
        </w:tc>
        <w:tc>
          <w:tcPr>
            <w:tcW w:w="1770"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1,6</w:t>
            </w:r>
          </w:p>
        </w:tc>
      </w:tr>
      <w:tr w:rsidR="002A2929" w:rsidRPr="002F46E2" w:rsidTr="00B35FC7">
        <w:trPr>
          <w:trHeight w:val="240"/>
        </w:trPr>
        <w:tc>
          <w:tcPr>
            <w:tcW w:w="5668" w:type="dxa"/>
            <w:tcBorders>
              <w:top w:val="nil"/>
              <w:left w:val="single" w:sz="4" w:space="0" w:color="auto"/>
              <w:bottom w:val="nil"/>
              <w:right w:val="single" w:sz="4" w:space="0" w:color="auto"/>
            </w:tcBorders>
            <w:shd w:val="clear" w:color="auto" w:fill="auto"/>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Ejemplares producidos (miles)</w:t>
            </w:r>
          </w:p>
        </w:tc>
        <w:tc>
          <w:tcPr>
            <w:tcW w:w="1634"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b/>
                <w:bCs/>
              </w:rPr>
            </w:pPr>
            <w:r w:rsidRPr="002F46E2">
              <w:rPr>
                <w:rFonts w:ascii="Century Schoolbook" w:hAnsi="Century Schoolbook"/>
                <w:b/>
                <w:bCs/>
              </w:rPr>
              <w:t>224.054</w:t>
            </w:r>
          </w:p>
        </w:tc>
        <w:tc>
          <w:tcPr>
            <w:tcW w:w="1770"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-0,5</w:t>
            </w:r>
          </w:p>
        </w:tc>
      </w:tr>
      <w:tr w:rsidR="002A2929" w:rsidRPr="002F46E2" w:rsidTr="00B35FC7">
        <w:trPr>
          <w:trHeight w:val="240"/>
        </w:trPr>
        <w:tc>
          <w:tcPr>
            <w:tcW w:w="5668" w:type="dxa"/>
            <w:tcBorders>
              <w:top w:val="nil"/>
              <w:left w:val="single" w:sz="4" w:space="0" w:color="auto"/>
              <w:bottom w:val="nil"/>
              <w:right w:val="single" w:sz="4" w:space="0" w:color="auto"/>
            </w:tcBorders>
            <w:shd w:val="clear" w:color="auto" w:fill="auto"/>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Tirada media (ejemplares/título)</w:t>
            </w:r>
          </w:p>
        </w:tc>
        <w:tc>
          <w:tcPr>
            <w:tcW w:w="1634"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b/>
                <w:bCs/>
              </w:rPr>
            </w:pPr>
            <w:r w:rsidRPr="002F46E2">
              <w:rPr>
                <w:rFonts w:ascii="Century Schoolbook" w:hAnsi="Century Schoolbook"/>
                <w:b/>
                <w:bCs/>
              </w:rPr>
              <w:t>2.749</w:t>
            </w:r>
          </w:p>
        </w:tc>
        <w:tc>
          <w:tcPr>
            <w:tcW w:w="1770"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-2,1</w:t>
            </w:r>
          </w:p>
        </w:tc>
      </w:tr>
      <w:tr w:rsidR="002A2929" w:rsidRPr="002F46E2" w:rsidTr="00B35FC7">
        <w:trPr>
          <w:trHeight w:val="240"/>
        </w:trPr>
        <w:tc>
          <w:tcPr>
            <w:tcW w:w="5668" w:type="dxa"/>
            <w:tcBorders>
              <w:top w:val="nil"/>
              <w:left w:val="single" w:sz="4" w:space="0" w:color="auto"/>
              <w:bottom w:val="nil"/>
              <w:right w:val="single" w:sz="4" w:space="0" w:color="auto"/>
            </w:tcBorders>
            <w:shd w:val="clear" w:color="auto" w:fill="auto"/>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Títulos vivos en oferta</w:t>
            </w:r>
          </w:p>
        </w:tc>
        <w:tc>
          <w:tcPr>
            <w:tcW w:w="1634"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b/>
                <w:bCs/>
              </w:rPr>
            </w:pPr>
            <w:r w:rsidRPr="002F46E2">
              <w:rPr>
                <w:rFonts w:ascii="Century Schoolbook" w:hAnsi="Century Schoolbook"/>
                <w:b/>
                <w:bCs/>
              </w:rPr>
              <w:t>620.316</w:t>
            </w:r>
          </w:p>
        </w:tc>
        <w:tc>
          <w:tcPr>
            <w:tcW w:w="1770"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5,7</w:t>
            </w:r>
          </w:p>
        </w:tc>
      </w:tr>
      <w:tr w:rsidR="002A2929" w:rsidRPr="002F46E2" w:rsidTr="00B35FC7">
        <w:trPr>
          <w:trHeight w:val="200"/>
        </w:trPr>
        <w:tc>
          <w:tcPr>
            <w:tcW w:w="5668" w:type="dxa"/>
            <w:tcBorders>
              <w:top w:val="nil"/>
              <w:left w:val="single" w:sz="4" w:space="0" w:color="auto"/>
              <w:bottom w:val="nil"/>
              <w:right w:val="single" w:sz="4" w:space="0" w:color="auto"/>
            </w:tcBorders>
            <w:shd w:val="clear" w:color="auto" w:fill="auto"/>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lang w:val="es-ES_tradnl"/>
              </w:rPr>
              <w:t>Facturación mercado interior (PVP) (</w:t>
            </w:r>
            <w:proofErr w:type="spellStart"/>
            <w:r w:rsidRPr="002F46E2">
              <w:rPr>
                <w:rFonts w:ascii="Century Schoolbook" w:hAnsi="Century Schoolbook"/>
                <w:lang w:val="es-ES_tradnl"/>
              </w:rPr>
              <w:t>mill</w:t>
            </w:r>
            <w:proofErr w:type="spellEnd"/>
            <w:r w:rsidRPr="002F46E2">
              <w:rPr>
                <w:rFonts w:ascii="Century Schoolbook" w:hAnsi="Century Schoolbook"/>
                <w:lang w:val="es-ES_tradnl"/>
              </w:rPr>
              <w:t>. Euros)</w:t>
            </w:r>
          </w:p>
        </w:tc>
        <w:tc>
          <w:tcPr>
            <w:tcW w:w="1634"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b/>
                <w:bCs/>
              </w:rPr>
            </w:pPr>
            <w:r w:rsidRPr="002F46E2">
              <w:rPr>
                <w:rFonts w:ascii="Century Schoolbook" w:hAnsi="Century Schoolbook"/>
                <w:b/>
                <w:bCs/>
              </w:rPr>
              <w:t>2.317,20</w:t>
            </w:r>
          </w:p>
        </w:tc>
        <w:tc>
          <w:tcPr>
            <w:tcW w:w="1770"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2,7</w:t>
            </w:r>
          </w:p>
        </w:tc>
      </w:tr>
      <w:tr w:rsidR="002A2929" w:rsidRPr="002F46E2" w:rsidTr="00B35FC7">
        <w:trPr>
          <w:trHeight w:val="226"/>
        </w:trPr>
        <w:tc>
          <w:tcPr>
            <w:tcW w:w="5668"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Facturación neta mercado interior (</w:t>
            </w:r>
            <w:proofErr w:type="spellStart"/>
            <w:r w:rsidRPr="002F46E2">
              <w:rPr>
                <w:rFonts w:ascii="Century Schoolbook" w:hAnsi="Century Schoolbook"/>
              </w:rPr>
              <w:t>mill</w:t>
            </w:r>
            <w:proofErr w:type="spellEnd"/>
            <w:r w:rsidRPr="002F46E2">
              <w:rPr>
                <w:rFonts w:ascii="Century Schoolbook" w:hAnsi="Century Schoolbook"/>
              </w:rPr>
              <w:t>. Euros)</w:t>
            </w:r>
          </w:p>
        </w:tc>
        <w:tc>
          <w:tcPr>
            <w:tcW w:w="1634"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b/>
                <w:bCs/>
              </w:rPr>
            </w:pPr>
            <w:r w:rsidRPr="002F46E2">
              <w:rPr>
                <w:rFonts w:ascii="Century Schoolbook" w:hAnsi="Century Schoolbook"/>
                <w:b/>
                <w:bCs/>
              </w:rPr>
              <w:t>1.601,37</w:t>
            </w:r>
          </w:p>
        </w:tc>
        <w:tc>
          <w:tcPr>
            <w:tcW w:w="1770"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1,8</w:t>
            </w:r>
          </w:p>
        </w:tc>
      </w:tr>
      <w:tr w:rsidR="002A2929" w:rsidRPr="002F46E2" w:rsidTr="00B35FC7">
        <w:trPr>
          <w:trHeight w:val="240"/>
        </w:trPr>
        <w:tc>
          <w:tcPr>
            <w:tcW w:w="5668" w:type="dxa"/>
            <w:tcBorders>
              <w:top w:val="nil"/>
              <w:left w:val="single" w:sz="4" w:space="0" w:color="auto"/>
              <w:bottom w:val="nil"/>
              <w:right w:val="single" w:sz="4" w:space="0" w:color="auto"/>
            </w:tcBorders>
            <w:shd w:val="clear" w:color="auto" w:fill="auto"/>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lang w:val="es-ES_tradnl"/>
              </w:rPr>
              <w:t>Ejemplares vendidos (miles)</w:t>
            </w:r>
          </w:p>
        </w:tc>
        <w:tc>
          <w:tcPr>
            <w:tcW w:w="1634"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b/>
                <w:bCs/>
              </w:rPr>
            </w:pPr>
            <w:r w:rsidRPr="002F46E2">
              <w:rPr>
                <w:rFonts w:ascii="Century Schoolbook" w:hAnsi="Century Schoolbook"/>
                <w:b/>
                <w:bCs/>
              </w:rPr>
              <w:t>157.233</w:t>
            </w:r>
          </w:p>
        </w:tc>
        <w:tc>
          <w:tcPr>
            <w:tcW w:w="1770" w:type="dxa"/>
            <w:tcBorders>
              <w:top w:val="nil"/>
              <w:left w:val="single" w:sz="4" w:space="0" w:color="auto"/>
              <w:bottom w:val="nil"/>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1,2</w:t>
            </w:r>
          </w:p>
        </w:tc>
      </w:tr>
      <w:tr w:rsidR="002A2929" w:rsidRPr="002F46E2" w:rsidTr="00B35FC7">
        <w:trPr>
          <w:trHeight w:val="226"/>
        </w:trPr>
        <w:tc>
          <w:tcPr>
            <w:tcW w:w="5668" w:type="dxa"/>
            <w:tcBorders>
              <w:top w:val="nil"/>
              <w:left w:val="single" w:sz="4" w:space="0" w:color="auto"/>
              <w:bottom w:val="single" w:sz="4" w:space="0" w:color="auto"/>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 xml:space="preserve">Precios medios </w:t>
            </w:r>
          </w:p>
        </w:tc>
        <w:tc>
          <w:tcPr>
            <w:tcW w:w="1634" w:type="dxa"/>
            <w:tcBorders>
              <w:top w:val="nil"/>
              <w:left w:val="single" w:sz="4" w:space="0" w:color="auto"/>
              <w:bottom w:val="single" w:sz="4" w:space="0" w:color="auto"/>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b/>
                <w:bCs/>
              </w:rPr>
            </w:pPr>
            <w:r w:rsidRPr="002F46E2">
              <w:rPr>
                <w:rFonts w:ascii="Century Schoolbook" w:hAnsi="Century Schoolbook"/>
                <w:b/>
                <w:bCs/>
              </w:rPr>
              <w:t>14,74</w:t>
            </w:r>
          </w:p>
        </w:tc>
        <w:tc>
          <w:tcPr>
            <w:tcW w:w="1770" w:type="dxa"/>
            <w:tcBorders>
              <w:top w:val="nil"/>
              <w:left w:val="single" w:sz="4" w:space="0" w:color="auto"/>
              <w:bottom w:val="single" w:sz="4" w:space="0" w:color="auto"/>
              <w:right w:val="single" w:sz="4" w:space="0" w:color="auto"/>
            </w:tcBorders>
            <w:shd w:val="clear" w:color="auto" w:fill="auto"/>
            <w:noWrap/>
            <w:vAlign w:val="bottom"/>
          </w:tcPr>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1,5</w:t>
            </w:r>
          </w:p>
        </w:tc>
      </w:tr>
    </w:tbl>
    <w:p w:rsidR="002A2929" w:rsidRPr="002F46E2" w:rsidRDefault="002A2929" w:rsidP="002F46E2">
      <w:pPr>
        <w:spacing w:line="360" w:lineRule="auto"/>
        <w:jc w:val="both"/>
        <w:rPr>
          <w:rFonts w:ascii="Century Schoolbook" w:hAnsi="Century Schoolbook"/>
          <w:color w:val="000000" w:themeColor="text1"/>
        </w:rPr>
      </w:pPr>
    </w:p>
    <w:p w:rsidR="002A2929" w:rsidRPr="002F46E2" w:rsidRDefault="002A2929" w:rsidP="002F46E2">
      <w:pPr>
        <w:spacing w:line="360" w:lineRule="auto"/>
        <w:jc w:val="both"/>
        <w:rPr>
          <w:rFonts w:ascii="Century Schoolbook" w:hAnsi="Century Schoolbook"/>
          <w:color w:val="000000" w:themeColor="text1"/>
        </w:rPr>
      </w:pPr>
    </w:p>
    <w:p w:rsidR="002A2929" w:rsidRPr="002F46E2" w:rsidRDefault="002A2929" w:rsidP="002F46E2">
      <w:pPr>
        <w:pStyle w:val="Prrafodelista"/>
        <w:numPr>
          <w:ilvl w:val="0"/>
          <w:numId w:val="1"/>
        </w:numPr>
        <w:spacing w:after="0" w:line="360" w:lineRule="auto"/>
        <w:rPr>
          <w:rFonts w:ascii="Century Schoolbook" w:hAnsi="Century Schoolbook"/>
          <w:color w:val="000000" w:themeColor="text1"/>
          <w:sz w:val="24"/>
          <w:szCs w:val="24"/>
        </w:rPr>
      </w:pPr>
      <w:r w:rsidRPr="002F46E2">
        <w:rPr>
          <w:rFonts w:ascii="Century Schoolbook" w:hAnsi="Century Schoolbook"/>
          <w:color w:val="000000" w:themeColor="text1"/>
          <w:sz w:val="24"/>
          <w:szCs w:val="24"/>
        </w:rPr>
        <w:t>Cuatro materias acumularon el 79,4% de la facturación: Literatura (19,3%), Infantil y juvenil (12,0%), Texto no universitario (36,9%) y Ciencias sociales y Humanidades (11,2%).</w:t>
      </w:r>
    </w:p>
    <w:p w:rsidR="002A2929" w:rsidRPr="002F46E2" w:rsidRDefault="002A2929" w:rsidP="002F46E2">
      <w:pPr>
        <w:pStyle w:val="Prrafodelista"/>
        <w:spacing w:after="0" w:line="360" w:lineRule="auto"/>
        <w:rPr>
          <w:rFonts w:ascii="Century Schoolbook" w:hAnsi="Century Schoolbook"/>
          <w:color w:val="000000" w:themeColor="text1"/>
          <w:sz w:val="24"/>
          <w:szCs w:val="24"/>
        </w:rPr>
      </w:pPr>
    </w:p>
    <w:p w:rsidR="002A2929" w:rsidRPr="002F46E2" w:rsidRDefault="002A2929" w:rsidP="00B35FC7">
      <w:pPr>
        <w:pStyle w:val="Prrafodelista"/>
        <w:spacing w:after="0" w:line="360" w:lineRule="auto"/>
        <w:rPr>
          <w:rFonts w:ascii="Century Schoolbook" w:hAnsi="Century Schoolbook"/>
          <w:color w:val="FF0000"/>
          <w:sz w:val="24"/>
          <w:szCs w:val="24"/>
        </w:rPr>
      </w:pPr>
      <w:r w:rsidRPr="002F46E2">
        <w:rPr>
          <w:rFonts w:ascii="Century Schoolbook" w:hAnsi="Century Schoolbook"/>
          <w:color w:val="000000" w:themeColor="text1"/>
          <w:sz w:val="24"/>
          <w:szCs w:val="24"/>
        </w:rPr>
        <w:t>Literatura facturó 447,34 millones de euros en 2016</w:t>
      </w:r>
      <w:r w:rsidRPr="002F46E2">
        <w:rPr>
          <w:rFonts w:ascii="Century Schoolbook" w:hAnsi="Century Schoolbook"/>
          <w:sz w:val="24"/>
          <w:szCs w:val="24"/>
        </w:rPr>
        <w:t xml:space="preserve">. Dentro de esta materia, el género novela genera el 90,5% de la facturación y vende el 90,1% de los ejemplares; a su vez, la Novela Contemporánea representa el 60,3% de la facturación de Novela. </w:t>
      </w:r>
    </w:p>
    <w:p w:rsidR="002A2929" w:rsidRPr="002F46E2" w:rsidRDefault="002A2929" w:rsidP="002F46E2">
      <w:pPr>
        <w:pStyle w:val="Prrafodelista"/>
        <w:spacing w:after="0" w:line="360" w:lineRule="auto"/>
        <w:rPr>
          <w:rFonts w:ascii="Century Schoolbook" w:hAnsi="Century Schoolbook"/>
          <w:color w:val="FF0000"/>
          <w:sz w:val="24"/>
          <w:szCs w:val="24"/>
        </w:rPr>
      </w:pPr>
    </w:p>
    <w:p w:rsidR="002A2929" w:rsidRPr="002F46E2" w:rsidRDefault="002A2929" w:rsidP="00B35FC7">
      <w:pPr>
        <w:pStyle w:val="Prrafodelista"/>
        <w:spacing w:after="0" w:line="360" w:lineRule="auto"/>
        <w:rPr>
          <w:rFonts w:ascii="Century Schoolbook" w:hAnsi="Century Schoolbook"/>
          <w:sz w:val="24"/>
          <w:szCs w:val="24"/>
        </w:rPr>
      </w:pPr>
      <w:r w:rsidRPr="002F46E2">
        <w:rPr>
          <w:rFonts w:ascii="Century Schoolbook" w:hAnsi="Century Schoolbook"/>
          <w:sz w:val="24"/>
          <w:szCs w:val="24"/>
        </w:rPr>
        <w:t xml:space="preserve">Infantil y Juvenil facturó en 2016 un total de 277,20 millones, un 7,1% más que en 2015. </w:t>
      </w:r>
    </w:p>
    <w:p w:rsidR="002A2929" w:rsidRPr="002F46E2" w:rsidRDefault="002A2929" w:rsidP="002F46E2">
      <w:pPr>
        <w:pStyle w:val="Prrafodelista"/>
        <w:spacing w:after="0" w:line="360" w:lineRule="auto"/>
        <w:rPr>
          <w:rFonts w:ascii="Century Schoolbook" w:hAnsi="Century Schoolbook"/>
          <w:sz w:val="24"/>
          <w:szCs w:val="24"/>
        </w:rPr>
      </w:pPr>
    </w:p>
    <w:p w:rsidR="002A2929" w:rsidRPr="002F46E2" w:rsidRDefault="002A2929" w:rsidP="00B35FC7">
      <w:pPr>
        <w:pStyle w:val="Prrafodelista"/>
        <w:spacing w:after="0" w:line="360" w:lineRule="auto"/>
        <w:rPr>
          <w:rFonts w:ascii="Century Schoolbook" w:hAnsi="Century Schoolbook"/>
          <w:sz w:val="24"/>
          <w:szCs w:val="24"/>
        </w:rPr>
      </w:pPr>
      <w:r w:rsidRPr="002F46E2">
        <w:rPr>
          <w:rFonts w:ascii="Century Schoolbook" w:hAnsi="Century Schoolbook"/>
          <w:sz w:val="24"/>
          <w:szCs w:val="24"/>
        </w:rPr>
        <w:t xml:space="preserve">Los libros de texto no universitario incrementaron un 3,1% su facturación con respecto al ejercicio anterior, con 856,04 millones de euros facturados. </w:t>
      </w:r>
    </w:p>
    <w:p w:rsidR="002A2929" w:rsidRPr="002F46E2" w:rsidRDefault="002A2929" w:rsidP="002F46E2">
      <w:pPr>
        <w:pStyle w:val="Prrafodelista"/>
        <w:spacing w:after="0" w:line="360" w:lineRule="auto"/>
        <w:rPr>
          <w:rFonts w:ascii="Century Schoolbook" w:hAnsi="Century Schoolbook"/>
          <w:sz w:val="24"/>
          <w:szCs w:val="24"/>
        </w:rPr>
      </w:pPr>
    </w:p>
    <w:p w:rsidR="002A2929" w:rsidRPr="002F46E2" w:rsidRDefault="002A2929" w:rsidP="00B35FC7">
      <w:pPr>
        <w:pStyle w:val="Prrafodelista"/>
        <w:spacing w:after="0" w:line="360" w:lineRule="auto"/>
        <w:rPr>
          <w:rFonts w:ascii="Century Schoolbook" w:hAnsi="Century Schoolbook"/>
          <w:sz w:val="24"/>
          <w:szCs w:val="24"/>
        </w:rPr>
      </w:pPr>
      <w:r w:rsidRPr="002F46E2">
        <w:rPr>
          <w:rFonts w:ascii="Century Schoolbook" w:hAnsi="Century Schoolbook"/>
          <w:sz w:val="24"/>
          <w:szCs w:val="24"/>
        </w:rPr>
        <w:t xml:space="preserve">Por la materia Ciencias sociales y Humanidades se facturaron 260,33 millones de euros, 9,6% más que en el ejercicio anterior. </w:t>
      </w:r>
    </w:p>
    <w:p w:rsidR="002A2929" w:rsidRPr="002F46E2" w:rsidRDefault="002A2929" w:rsidP="002F46E2">
      <w:pPr>
        <w:pStyle w:val="Prrafodelista"/>
        <w:spacing w:after="0" w:line="360" w:lineRule="auto"/>
        <w:rPr>
          <w:rFonts w:ascii="Century Schoolbook" w:hAnsi="Century Schoolbook"/>
          <w:sz w:val="24"/>
          <w:szCs w:val="24"/>
        </w:rPr>
      </w:pPr>
    </w:p>
    <w:p w:rsidR="002A2929" w:rsidRPr="002F46E2" w:rsidRDefault="002A2929" w:rsidP="002F46E2">
      <w:pPr>
        <w:pStyle w:val="Prrafodelista"/>
        <w:numPr>
          <w:ilvl w:val="0"/>
          <w:numId w:val="1"/>
        </w:numPr>
        <w:spacing w:after="0" w:line="360" w:lineRule="auto"/>
        <w:rPr>
          <w:rFonts w:ascii="Century Schoolbook" w:hAnsi="Century Schoolbook"/>
          <w:sz w:val="24"/>
          <w:szCs w:val="24"/>
        </w:rPr>
      </w:pPr>
      <w:r w:rsidRPr="002F46E2">
        <w:rPr>
          <w:rFonts w:ascii="Century Schoolbook" w:hAnsi="Century Schoolbook"/>
          <w:sz w:val="24"/>
          <w:szCs w:val="24"/>
        </w:rPr>
        <w:t>Científico técnico y universitario produjeron una cifra de negocio de 103,01 millones de euros, un 8,0% más que en 2015.</w:t>
      </w:r>
    </w:p>
    <w:p w:rsidR="002A2929" w:rsidRPr="002F46E2" w:rsidRDefault="002A2929" w:rsidP="002F46E2">
      <w:pPr>
        <w:pStyle w:val="Prrafodelista"/>
        <w:spacing w:after="0" w:line="360" w:lineRule="auto"/>
        <w:rPr>
          <w:rFonts w:ascii="Century Schoolbook" w:hAnsi="Century Schoolbook"/>
          <w:sz w:val="24"/>
          <w:szCs w:val="24"/>
        </w:rPr>
      </w:pPr>
    </w:p>
    <w:p w:rsidR="002A2929" w:rsidRPr="002F46E2" w:rsidRDefault="002A2929" w:rsidP="002F46E2">
      <w:pPr>
        <w:pStyle w:val="Prrafodelista"/>
        <w:numPr>
          <w:ilvl w:val="0"/>
          <w:numId w:val="1"/>
        </w:numPr>
        <w:spacing w:after="0" w:line="360" w:lineRule="auto"/>
        <w:rPr>
          <w:rFonts w:ascii="Century Schoolbook" w:hAnsi="Century Schoolbook"/>
          <w:sz w:val="24"/>
          <w:szCs w:val="24"/>
        </w:rPr>
      </w:pPr>
      <w:r w:rsidRPr="002F46E2">
        <w:rPr>
          <w:rFonts w:ascii="Century Schoolbook" w:hAnsi="Century Schoolbook"/>
          <w:sz w:val="24"/>
          <w:szCs w:val="24"/>
        </w:rPr>
        <w:t>Los Libros prácticos, con 119,05 millones de euros facturados, disminuyeron su facturación un 10,8% respecto al ejercicio anterior.</w:t>
      </w:r>
    </w:p>
    <w:p w:rsidR="002A2929" w:rsidRPr="002F46E2" w:rsidRDefault="002A2929" w:rsidP="002F46E2">
      <w:pPr>
        <w:pStyle w:val="Prrafodelista"/>
        <w:spacing w:after="0" w:line="360" w:lineRule="auto"/>
        <w:rPr>
          <w:rFonts w:ascii="Century Schoolbook" w:hAnsi="Century Schoolbook"/>
          <w:sz w:val="24"/>
          <w:szCs w:val="24"/>
        </w:rPr>
      </w:pPr>
    </w:p>
    <w:p w:rsidR="002A2929" w:rsidRPr="002F46E2" w:rsidRDefault="002A2929" w:rsidP="002F46E2">
      <w:pPr>
        <w:pStyle w:val="Prrafodelista"/>
        <w:numPr>
          <w:ilvl w:val="0"/>
          <w:numId w:val="1"/>
        </w:numPr>
        <w:spacing w:after="0" w:line="360" w:lineRule="auto"/>
        <w:rPr>
          <w:rFonts w:ascii="Century Schoolbook" w:hAnsi="Century Schoolbook"/>
          <w:sz w:val="24"/>
          <w:szCs w:val="24"/>
        </w:rPr>
      </w:pPr>
      <w:r w:rsidRPr="002F46E2">
        <w:rPr>
          <w:rFonts w:ascii="Century Schoolbook" w:hAnsi="Century Schoolbook"/>
          <w:sz w:val="24"/>
          <w:szCs w:val="24"/>
        </w:rPr>
        <w:t>Divulgación general facturó un total de 135,53 millones de euros en 2016, un 0,6% más que en el año anterior.</w:t>
      </w:r>
    </w:p>
    <w:p w:rsidR="002A2929" w:rsidRPr="002F46E2" w:rsidRDefault="002A2929" w:rsidP="002F46E2">
      <w:pPr>
        <w:pStyle w:val="Prrafodelista"/>
        <w:spacing w:after="0" w:line="360" w:lineRule="auto"/>
        <w:rPr>
          <w:rFonts w:ascii="Century Schoolbook" w:hAnsi="Century Schoolbook"/>
          <w:sz w:val="24"/>
          <w:szCs w:val="24"/>
        </w:rPr>
      </w:pPr>
    </w:p>
    <w:p w:rsidR="002A2929" w:rsidRPr="002F46E2" w:rsidRDefault="002A2929" w:rsidP="002F46E2">
      <w:pPr>
        <w:pStyle w:val="Prrafodelista"/>
        <w:numPr>
          <w:ilvl w:val="0"/>
          <w:numId w:val="1"/>
        </w:numPr>
        <w:spacing w:after="0" w:line="360" w:lineRule="auto"/>
        <w:rPr>
          <w:rFonts w:ascii="Century Schoolbook" w:hAnsi="Century Schoolbook"/>
          <w:sz w:val="24"/>
          <w:szCs w:val="24"/>
        </w:rPr>
      </w:pPr>
      <w:r w:rsidRPr="002F46E2">
        <w:rPr>
          <w:rFonts w:ascii="Century Schoolbook" w:hAnsi="Century Schoolbook"/>
          <w:sz w:val="24"/>
          <w:szCs w:val="24"/>
        </w:rPr>
        <w:t xml:space="preserve">Los Diccionarios y enciclopedias facturaron en 2016 un total de 40,65 millones de euros, lo que supone un 0,7% menos que el año anterior. </w:t>
      </w:r>
    </w:p>
    <w:p w:rsidR="002A2929" w:rsidRPr="002F46E2" w:rsidRDefault="002A2929" w:rsidP="002F46E2">
      <w:pPr>
        <w:pStyle w:val="Prrafodelista"/>
        <w:spacing w:after="0" w:line="360" w:lineRule="auto"/>
        <w:rPr>
          <w:rFonts w:ascii="Century Schoolbook" w:hAnsi="Century Schoolbook"/>
          <w:sz w:val="24"/>
          <w:szCs w:val="24"/>
        </w:rPr>
      </w:pPr>
    </w:p>
    <w:p w:rsidR="002A2929" w:rsidRPr="002F46E2" w:rsidRDefault="002A2929" w:rsidP="002F46E2">
      <w:pPr>
        <w:pStyle w:val="Prrafodelista"/>
        <w:numPr>
          <w:ilvl w:val="0"/>
          <w:numId w:val="1"/>
        </w:numPr>
        <w:spacing w:after="0" w:line="360" w:lineRule="auto"/>
        <w:rPr>
          <w:rFonts w:ascii="Century Schoolbook" w:hAnsi="Century Schoolbook"/>
          <w:color w:val="FF0000"/>
          <w:sz w:val="24"/>
          <w:szCs w:val="24"/>
        </w:rPr>
      </w:pPr>
      <w:r w:rsidRPr="002F46E2">
        <w:rPr>
          <w:rFonts w:ascii="Century Schoolbook" w:hAnsi="Century Schoolbook"/>
          <w:sz w:val="24"/>
          <w:szCs w:val="24"/>
        </w:rPr>
        <w:t xml:space="preserve">Por Cómics se facturaron 60,23 millones de euros (7,0% menos que en 2015). </w:t>
      </w:r>
    </w:p>
    <w:p w:rsidR="002A2929" w:rsidRPr="002F46E2" w:rsidRDefault="002A2929" w:rsidP="002F46E2">
      <w:pPr>
        <w:spacing w:line="360" w:lineRule="auto"/>
        <w:jc w:val="both"/>
        <w:rPr>
          <w:rFonts w:ascii="Century Schoolbook" w:hAnsi="Century Schoolbook"/>
          <w:color w:val="FF0000"/>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En cuanto a los canales de comercialización de los libros:</w:t>
      </w:r>
    </w:p>
    <w:p w:rsidR="002A2929" w:rsidRPr="002F46E2" w:rsidRDefault="002A2929" w:rsidP="002F46E2">
      <w:pPr>
        <w:spacing w:line="360" w:lineRule="auto"/>
        <w:jc w:val="both"/>
        <w:rPr>
          <w:rFonts w:ascii="Century Schoolbook" w:hAnsi="Century Schoolbook"/>
          <w:color w:val="FF0000"/>
        </w:rPr>
      </w:pPr>
    </w:p>
    <w:p w:rsidR="002A2929" w:rsidRPr="002F46E2" w:rsidRDefault="002A2929" w:rsidP="002F46E2">
      <w:pPr>
        <w:pStyle w:val="Prrafodelista"/>
        <w:numPr>
          <w:ilvl w:val="0"/>
          <w:numId w:val="2"/>
        </w:numPr>
        <w:spacing w:after="0" w:line="360" w:lineRule="auto"/>
        <w:rPr>
          <w:rFonts w:ascii="Century Schoolbook" w:hAnsi="Century Schoolbook"/>
          <w:color w:val="FF0000"/>
          <w:sz w:val="24"/>
          <w:szCs w:val="24"/>
        </w:rPr>
      </w:pPr>
      <w:r w:rsidRPr="002F46E2">
        <w:rPr>
          <w:rFonts w:ascii="Century Schoolbook" w:hAnsi="Century Schoolbook"/>
          <w:sz w:val="24"/>
          <w:szCs w:val="24"/>
        </w:rPr>
        <w:t>Librerías y Cadenas de Librerías continuaron siendo los principales canales de venta de libros, con más de la mitad de la facturación total (52,7%). Las Librerías, con una cifra de facturación de 810,86 millones de euros, aumentaron sus ventas un 2,9% respecto al año anterior. Las Cadenas de Librerías facturaron 410,75 millones de euros, incrementándose un 3,0% respecto a 2015.</w:t>
      </w:r>
    </w:p>
    <w:p w:rsidR="00F854C9" w:rsidRPr="002F46E2" w:rsidRDefault="00F854C9" w:rsidP="002F46E2">
      <w:pPr>
        <w:pStyle w:val="Prrafodelista"/>
        <w:spacing w:after="0" w:line="360" w:lineRule="auto"/>
        <w:rPr>
          <w:rFonts w:ascii="Century Schoolbook" w:hAnsi="Century Schoolbook"/>
          <w:color w:val="FF0000"/>
          <w:sz w:val="24"/>
          <w:szCs w:val="24"/>
        </w:rPr>
      </w:pPr>
    </w:p>
    <w:p w:rsidR="002A2929" w:rsidRPr="002F46E2" w:rsidRDefault="002A2929" w:rsidP="002F46E2">
      <w:pPr>
        <w:pStyle w:val="Prrafodelista"/>
        <w:numPr>
          <w:ilvl w:val="0"/>
          <w:numId w:val="2"/>
        </w:numPr>
        <w:spacing w:after="0" w:line="360" w:lineRule="auto"/>
        <w:rPr>
          <w:rFonts w:ascii="Century Schoolbook" w:hAnsi="Century Schoolbook"/>
          <w:sz w:val="24"/>
          <w:szCs w:val="24"/>
        </w:rPr>
      </w:pPr>
      <w:r w:rsidRPr="002F46E2">
        <w:rPr>
          <w:rFonts w:ascii="Century Schoolbook" w:hAnsi="Century Schoolbook"/>
          <w:sz w:val="24"/>
          <w:szCs w:val="24"/>
        </w:rPr>
        <w:lastRenderedPageBreak/>
        <w:t>A través de los Hipermercados se facturaron 188,90 millones de euros, un 3,3% más que en 2015.</w:t>
      </w:r>
      <w:r w:rsidR="00B35FC7">
        <w:rPr>
          <w:rFonts w:ascii="Century Schoolbook" w:hAnsi="Century Schoolbook"/>
          <w:sz w:val="24"/>
          <w:szCs w:val="24"/>
        </w:rPr>
        <w:t xml:space="preserve"> Las ventas en Quioscos aumentaron un 0,3% respecto al año anterior, alcanzando los 80,26 millones de euros.</w:t>
      </w:r>
    </w:p>
    <w:p w:rsidR="002A2929" w:rsidRPr="002F46E2" w:rsidRDefault="002A2929" w:rsidP="002F46E2">
      <w:pPr>
        <w:pStyle w:val="Prrafodelista"/>
        <w:spacing w:after="0" w:line="360" w:lineRule="auto"/>
        <w:rPr>
          <w:rFonts w:ascii="Century Schoolbook" w:hAnsi="Century Schoolbook"/>
          <w:sz w:val="24"/>
          <w:szCs w:val="24"/>
        </w:rPr>
      </w:pPr>
    </w:p>
    <w:p w:rsidR="002A2929" w:rsidRPr="002F46E2" w:rsidRDefault="002A2929" w:rsidP="002F46E2">
      <w:pPr>
        <w:pStyle w:val="Prrafodelista"/>
        <w:numPr>
          <w:ilvl w:val="0"/>
          <w:numId w:val="2"/>
        </w:numPr>
        <w:spacing w:after="0" w:line="360" w:lineRule="auto"/>
        <w:rPr>
          <w:rFonts w:ascii="Century Schoolbook" w:hAnsi="Century Schoolbook"/>
          <w:sz w:val="24"/>
          <w:szCs w:val="24"/>
        </w:rPr>
      </w:pPr>
      <w:r w:rsidRPr="002F46E2">
        <w:rPr>
          <w:rFonts w:ascii="Century Schoolbook" w:hAnsi="Century Schoolbook"/>
          <w:sz w:val="24"/>
          <w:szCs w:val="24"/>
        </w:rPr>
        <w:t xml:space="preserve">Tanto la venta a Empresas e instituciones, </w:t>
      </w:r>
      <w:r w:rsidR="00B35FC7">
        <w:rPr>
          <w:rFonts w:ascii="Century Schoolbook" w:hAnsi="Century Schoolbook"/>
          <w:sz w:val="24"/>
          <w:szCs w:val="24"/>
        </w:rPr>
        <w:t xml:space="preserve">con 347,95 millones de euros, </w:t>
      </w:r>
      <w:r w:rsidRPr="002F46E2">
        <w:rPr>
          <w:rFonts w:ascii="Century Schoolbook" w:hAnsi="Century Schoolbook"/>
          <w:sz w:val="24"/>
          <w:szCs w:val="24"/>
        </w:rPr>
        <w:t>como la venta a Bibliotecas</w:t>
      </w:r>
      <w:r w:rsidR="00B35FC7">
        <w:rPr>
          <w:rFonts w:ascii="Century Schoolbook" w:hAnsi="Century Schoolbook"/>
          <w:sz w:val="24"/>
          <w:szCs w:val="24"/>
        </w:rPr>
        <w:t xml:space="preserve">, con 10,90 millones de euros, </w:t>
      </w:r>
      <w:r w:rsidRPr="002F46E2">
        <w:rPr>
          <w:rFonts w:ascii="Century Schoolbook" w:hAnsi="Century Schoolbook"/>
          <w:sz w:val="24"/>
          <w:szCs w:val="24"/>
        </w:rPr>
        <w:t xml:space="preserve">aumentaron </w:t>
      </w:r>
      <w:r w:rsidR="00B35FC7">
        <w:rPr>
          <w:rFonts w:ascii="Century Schoolbook" w:hAnsi="Century Schoolbook"/>
          <w:sz w:val="24"/>
          <w:szCs w:val="24"/>
        </w:rPr>
        <w:t xml:space="preserve">un 2,1% y un 0,5%, respectivamente, </w:t>
      </w:r>
      <w:r w:rsidRPr="002F46E2">
        <w:rPr>
          <w:rFonts w:ascii="Century Schoolbook" w:hAnsi="Century Schoolbook"/>
          <w:sz w:val="24"/>
          <w:szCs w:val="24"/>
        </w:rPr>
        <w:t>entre 2015 y 2016.</w:t>
      </w:r>
    </w:p>
    <w:p w:rsidR="002A2929" w:rsidRPr="002F46E2" w:rsidRDefault="002A2929" w:rsidP="002F46E2">
      <w:pPr>
        <w:pStyle w:val="Prrafodelista"/>
        <w:spacing w:after="0" w:line="360" w:lineRule="auto"/>
        <w:rPr>
          <w:rFonts w:ascii="Century Schoolbook" w:hAnsi="Century Schoolbook"/>
          <w:sz w:val="24"/>
          <w:szCs w:val="24"/>
        </w:rPr>
      </w:pPr>
    </w:p>
    <w:p w:rsidR="002A2929" w:rsidRPr="002F46E2" w:rsidRDefault="002A2929" w:rsidP="002F46E2">
      <w:pPr>
        <w:pStyle w:val="Prrafodelista"/>
        <w:numPr>
          <w:ilvl w:val="0"/>
          <w:numId w:val="2"/>
        </w:numPr>
        <w:spacing w:after="0" w:line="360" w:lineRule="auto"/>
        <w:rPr>
          <w:rFonts w:ascii="Century Schoolbook" w:hAnsi="Century Schoolbook"/>
          <w:sz w:val="24"/>
          <w:szCs w:val="24"/>
        </w:rPr>
      </w:pPr>
      <w:r w:rsidRPr="002F46E2">
        <w:rPr>
          <w:rFonts w:ascii="Century Schoolbook" w:hAnsi="Century Schoolbook"/>
          <w:sz w:val="24"/>
          <w:szCs w:val="24"/>
        </w:rPr>
        <w:t>La venta a crédito más la venta telefónica aumentaron un 2,7% en el último año</w:t>
      </w:r>
      <w:r w:rsidR="00B35FC7">
        <w:rPr>
          <w:rFonts w:ascii="Century Schoolbook" w:hAnsi="Century Schoolbook"/>
          <w:sz w:val="24"/>
          <w:szCs w:val="24"/>
        </w:rPr>
        <w:t xml:space="preserve"> (114,69 millones de euros en total).</w:t>
      </w:r>
    </w:p>
    <w:p w:rsidR="002A2929" w:rsidRPr="002F46E2" w:rsidRDefault="002A2929" w:rsidP="002F46E2">
      <w:pPr>
        <w:pStyle w:val="Prrafodelista"/>
        <w:spacing w:after="0" w:line="360" w:lineRule="auto"/>
        <w:rPr>
          <w:rFonts w:ascii="Century Schoolbook" w:hAnsi="Century Schoolbook"/>
          <w:sz w:val="24"/>
          <w:szCs w:val="24"/>
        </w:rPr>
      </w:pPr>
    </w:p>
    <w:p w:rsidR="002A2929" w:rsidRPr="002F46E2" w:rsidRDefault="002A2929" w:rsidP="002F46E2">
      <w:pPr>
        <w:pStyle w:val="Prrafodelista"/>
        <w:numPr>
          <w:ilvl w:val="0"/>
          <w:numId w:val="2"/>
        </w:numPr>
        <w:spacing w:after="0" w:line="360" w:lineRule="auto"/>
        <w:rPr>
          <w:rFonts w:ascii="Century Schoolbook" w:hAnsi="Century Schoolbook"/>
          <w:sz w:val="24"/>
          <w:szCs w:val="24"/>
        </w:rPr>
      </w:pPr>
      <w:r w:rsidRPr="002F46E2">
        <w:rPr>
          <w:rFonts w:ascii="Century Schoolbook" w:hAnsi="Century Schoolbook"/>
          <w:sz w:val="24"/>
          <w:szCs w:val="24"/>
        </w:rPr>
        <w:t xml:space="preserve">A excepción del Correo, el resto de </w:t>
      </w:r>
      <w:proofErr w:type="gramStart"/>
      <w:r w:rsidRPr="002F46E2">
        <w:rPr>
          <w:rFonts w:ascii="Century Schoolbook" w:hAnsi="Century Schoolbook"/>
          <w:sz w:val="24"/>
          <w:szCs w:val="24"/>
        </w:rPr>
        <w:t>canales</w:t>
      </w:r>
      <w:proofErr w:type="gramEnd"/>
      <w:r w:rsidRPr="002F46E2">
        <w:rPr>
          <w:rFonts w:ascii="Century Schoolbook" w:hAnsi="Century Schoolbook"/>
          <w:sz w:val="24"/>
          <w:szCs w:val="24"/>
        </w:rPr>
        <w:t xml:space="preserve"> de venta directa aumentaron ligeramente respecto al 2015.</w:t>
      </w:r>
    </w:p>
    <w:p w:rsidR="002A2929" w:rsidRPr="002F46E2" w:rsidRDefault="002A2929" w:rsidP="002F46E2">
      <w:pPr>
        <w:pStyle w:val="Prrafodelista"/>
        <w:spacing w:after="0" w:line="360" w:lineRule="auto"/>
        <w:rPr>
          <w:rFonts w:ascii="Century Schoolbook" w:hAnsi="Century Schoolbook"/>
          <w:sz w:val="24"/>
          <w:szCs w:val="24"/>
        </w:rPr>
      </w:pPr>
    </w:p>
    <w:p w:rsidR="002A2929" w:rsidRPr="002F46E2" w:rsidRDefault="002A2929" w:rsidP="002F46E2">
      <w:pPr>
        <w:pStyle w:val="Prrafodelista"/>
        <w:numPr>
          <w:ilvl w:val="0"/>
          <w:numId w:val="2"/>
        </w:numPr>
        <w:spacing w:after="0" w:line="360" w:lineRule="auto"/>
        <w:rPr>
          <w:rFonts w:ascii="Century Schoolbook" w:hAnsi="Century Schoolbook"/>
          <w:sz w:val="24"/>
          <w:szCs w:val="24"/>
        </w:rPr>
      </w:pPr>
      <w:r w:rsidRPr="002F46E2">
        <w:rPr>
          <w:rFonts w:ascii="Century Schoolbook" w:hAnsi="Century Schoolbook"/>
          <w:sz w:val="24"/>
          <w:szCs w:val="24"/>
        </w:rPr>
        <w:t>Un año más, se incrementaron las ventas a través de los canales para libro electrónico</w:t>
      </w:r>
      <w:r w:rsidR="00B35FC7">
        <w:rPr>
          <w:rFonts w:ascii="Century Schoolbook" w:hAnsi="Century Schoolbook"/>
          <w:sz w:val="24"/>
          <w:szCs w:val="24"/>
        </w:rPr>
        <w:t xml:space="preserve">, alcanzando los 117,19 millones de euros, </w:t>
      </w:r>
      <w:r w:rsidR="00414380">
        <w:rPr>
          <w:rFonts w:ascii="Century Schoolbook" w:hAnsi="Century Schoolbook"/>
          <w:sz w:val="24"/>
          <w:szCs w:val="24"/>
        </w:rPr>
        <w:t xml:space="preserve">lo que representa </w:t>
      </w:r>
      <w:r w:rsidRPr="002F46E2">
        <w:rPr>
          <w:rFonts w:ascii="Century Schoolbook" w:hAnsi="Century Schoolbook"/>
          <w:sz w:val="24"/>
          <w:szCs w:val="24"/>
        </w:rPr>
        <w:t xml:space="preserve">el 5,1% </w:t>
      </w:r>
      <w:r w:rsidR="00414380">
        <w:rPr>
          <w:rFonts w:ascii="Century Schoolbook" w:hAnsi="Century Schoolbook"/>
          <w:sz w:val="24"/>
          <w:szCs w:val="24"/>
        </w:rPr>
        <w:t>de la facturación total y un aumento del</w:t>
      </w:r>
      <w:r w:rsidRPr="002F46E2">
        <w:rPr>
          <w:rFonts w:ascii="Century Schoolbook" w:hAnsi="Century Schoolbook"/>
          <w:sz w:val="24"/>
          <w:szCs w:val="24"/>
        </w:rPr>
        <w:t xml:space="preserve"> 1,5% respecto al ejercicio anterior.</w:t>
      </w:r>
    </w:p>
    <w:p w:rsidR="002A2929" w:rsidRPr="002F46E2" w:rsidRDefault="002A2929" w:rsidP="002F46E2">
      <w:pPr>
        <w:spacing w:line="360" w:lineRule="auto"/>
        <w:jc w:val="both"/>
        <w:rPr>
          <w:rFonts w:ascii="Century Schoolbook" w:hAnsi="Century Schoolbook"/>
          <w:b/>
          <w:sz w:val="18"/>
        </w:rPr>
      </w:pPr>
    </w:p>
    <w:p w:rsidR="002A2929" w:rsidRPr="002F46E2" w:rsidRDefault="002A2929" w:rsidP="002F46E2">
      <w:pPr>
        <w:tabs>
          <w:tab w:val="left" w:pos="1418"/>
        </w:tabs>
        <w:spacing w:line="360" w:lineRule="auto"/>
        <w:jc w:val="center"/>
        <w:rPr>
          <w:rFonts w:ascii="Century Schoolbook" w:hAnsi="Century Schoolbook"/>
          <w:b/>
          <w:color w:val="C00000"/>
          <w:sz w:val="36"/>
          <w:szCs w:val="36"/>
          <w:u w:val="single"/>
        </w:rPr>
      </w:pPr>
      <w:r w:rsidRPr="002F46E2">
        <w:rPr>
          <w:rFonts w:ascii="Century Schoolbook" w:hAnsi="Century Schoolbook"/>
          <w:b/>
          <w:color w:val="C00000"/>
          <w:sz w:val="32"/>
          <w:szCs w:val="32"/>
          <w:u w:val="single"/>
        </w:rPr>
        <w:br w:type="page"/>
      </w:r>
    </w:p>
    <w:p w:rsidR="00F36B1D" w:rsidRPr="002F46E2" w:rsidRDefault="00F36B1D" w:rsidP="002F46E2">
      <w:pPr>
        <w:spacing w:line="360" w:lineRule="auto"/>
        <w:jc w:val="right"/>
        <w:rPr>
          <w:rFonts w:ascii="Century Schoolbook" w:hAnsi="Century Schoolbook"/>
          <w:b/>
          <w:bCs/>
          <w:sz w:val="36"/>
          <w:szCs w:val="36"/>
          <w:u w:val="single"/>
          <w:lang w:val="es-ES_tradnl"/>
        </w:rPr>
      </w:pPr>
    </w:p>
    <w:p w:rsidR="00F36B1D" w:rsidRPr="002F46E2" w:rsidRDefault="00F36B1D" w:rsidP="002F46E2">
      <w:pPr>
        <w:spacing w:line="360" w:lineRule="auto"/>
        <w:jc w:val="right"/>
        <w:rPr>
          <w:rFonts w:ascii="Century Schoolbook" w:hAnsi="Century Schoolbook"/>
        </w:rPr>
      </w:pPr>
      <w:r w:rsidRPr="002F46E2">
        <w:rPr>
          <w:rFonts w:ascii="Century Schoolbook" w:hAnsi="Century Schoolbook"/>
          <w:b/>
          <w:bCs/>
          <w:sz w:val="36"/>
          <w:szCs w:val="36"/>
          <w:u w:val="single"/>
          <w:lang w:val="es-ES_tradnl"/>
        </w:rPr>
        <w:t>Comercio Exterior del Libro</w:t>
      </w:r>
    </w:p>
    <w:p w:rsidR="00F854C9" w:rsidRPr="002F46E2" w:rsidRDefault="00F854C9" w:rsidP="002F46E2">
      <w:pPr>
        <w:spacing w:line="360" w:lineRule="auto"/>
        <w:jc w:val="both"/>
        <w:rPr>
          <w:rFonts w:ascii="Century Schoolbook" w:hAnsi="Century Schoolbook"/>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 xml:space="preserve">El vigésimo quinto Estudio del Comercio Exterior del Libro (el segundo realizado por la Asociación de las Cámaras del Libro de España, heredera de la antigua </w:t>
      </w:r>
      <w:proofErr w:type="spellStart"/>
      <w:r w:rsidRPr="002F46E2">
        <w:rPr>
          <w:rFonts w:ascii="Century Schoolbook" w:hAnsi="Century Schoolbook"/>
        </w:rPr>
        <w:t>Fedeca</w:t>
      </w:r>
      <w:r w:rsidR="00414380">
        <w:rPr>
          <w:rFonts w:ascii="Century Schoolbook" w:hAnsi="Century Schoolbook"/>
        </w:rPr>
        <w:t>li</w:t>
      </w:r>
      <w:proofErr w:type="spellEnd"/>
      <w:r w:rsidRPr="002F46E2">
        <w:rPr>
          <w:rFonts w:ascii="Century Schoolbook" w:hAnsi="Century Schoolbook"/>
        </w:rPr>
        <w:t>)</w:t>
      </w:r>
      <w:r w:rsidR="00F854C9" w:rsidRPr="002F46E2">
        <w:rPr>
          <w:rFonts w:ascii="Century Schoolbook" w:hAnsi="Century Schoolbook"/>
        </w:rPr>
        <w:t>, que</w:t>
      </w:r>
      <w:r w:rsidRPr="002F46E2">
        <w:rPr>
          <w:rFonts w:ascii="Century Schoolbook" w:hAnsi="Century Schoolbook"/>
        </w:rPr>
        <w:t xml:space="preserve"> se refiere fundamentalmente a la exportación de mercancías desde España aunque también incorpora datos de la venta de derechos y comercio de servicios de las editoriales españolas</w:t>
      </w:r>
      <w:r w:rsidR="00F854C9" w:rsidRPr="002F46E2">
        <w:rPr>
          <w:rFonts w:ascii="Century Schoolbook" w:hAnsi="Century Schoolbook"/>
        </w:rPr>
        <w:t>, refleja que</w:t>
      </w:r>
      <w:r w:rsidR="00736DB1">
        <w:rPr>
          <w:rFonts w:ascii="Century Schoolbook" w:hAnsi="Century Schoolbook"/>
        </w:rPr>
        <w:t>,</w:t>
      </w:r>
      <w:r w:rsidR="00F854C9" w:rsidRPr="002F46E2">
        <w:rPr>
          <w:rFonts w:ascii="Century Schoolbook" w:hAnsi="Century Schoolbook"/>
        </w:rPr>
        <w:t xml:space="preserve"> u</w:t>
      </w:r>
      <w:r w:rsidRPr="002F46E2">
        <w:rPr>
          <w:rFonts w:ascii="Century Schoolbook" w:hAnsi="Century Schoolbook"/>
        </w:rPr>
        <w:t xml:space="preserve">n año más, la exportación </w:t>
      </w:r>
      <w:r w:rsidR="000741E3" w:rsidRPr="002F46E2">
        <w:rPr>
          <w:rFonts w:ascii="Century Schoolbook" w:hAnsi="Century Schoolbook"/>
        </w:rPr>
        <w:t xml:space="preserve">española </w:t>
      </w:r>
      <w:r w:rsidRPr="002F46E2">
        <w:rPr>
          <w:rFonts w:ascii="Century Schoolbook" w:hAnsi="Century Schoolbook"/>
        </w:rPr>
        <w:t>del sector del libro es positiva: las exportaciones del sector del libro español continuaron creciendo en 2016 y se alcanzaron los 571,77 millones de euros, lo que supone un crecimiento del 3,5% respecto al ejercicio de 2015. Por sectores, el sector editorial es el mayoritario, 372,24 millones de euros, con un 3,74% más que en 2015. Y el sector gráfico, que también incrementó su exportación en un 1,23%, alcanzó los 199,52 millones de euros.</w:t>
      </w:r>
    </w:p>
    <w:p w:rsidR="002A2929" w:rsidRPr="002F46E2" w:rsidRDefault="002A2929" w:rsidP="002F46E2">
      <w:pPr>
        <w:spacing w:line="360" w:lineRule="auto"/>
        <w:jc w:val="both"/>
        <w:rPr>
          <w:rFonts w:ascii="Century Schoolbook" w:hAnsi="Century Schoolbook"/>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 xml:space="preserve">Por otra parte, las importaciones ascendieron a 201,32 millones de euros, lo que significa </w:t>
      </w:r>
      <w:r w:rsidR="00736DB1">
        <w:rPr>
          <w:rFonts w:ascii="Century Schoolbook" w:hAnsi="Century Schoolbook"/>
        </w:rPr>
        <w:t>una reducción de</w:t>
      </w:r>
      <w:r w:rsidRPr="002F46E2">
        <w:rPr>
          <w:rFonts w:ascii="Century Schoolbook" w:hAnsi="Century Schoolbook"/>
        </w:rPr>
        <w:t xml:space="preserve"> un 11,69% respecto al año anterior (21 millones menos), principalmente, encargos de imprenta y coediciones y prensa y revistas (aumenta la cifra de encargos de imprenta realizados a países del Extremo Oriente un 0,50%. Asimismo, casi el 35% de nuestras importaciones son de prensa y revistas y el 44% son encargos de imprenta y coediciones).</w:t>
      </w:r>
    </w:p>
    <w:p w:rsidR="000741E3" w:rsidRPr="002F46E2" w:rsidRDefault="000741E3" w:rsidP="002F46E2">
      <w:pPr>
        <w:spacing w:line="360" w:lineRule="auto"/>
        <w:jc w:val="both"/>
        <w:rPr>
          <w:rFonts w:ascii="Century Schoolbook" w:hAnsi="Century Schoolbook"/>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 xml:space="preserve">Esto da como resultado la aportación positiva del sector del libro a la balanza comercial, con un crecimiento de un 14,2% respecto al año 2015 y alcanzando la cifra de 370,45 millones de euros. </w:t>
      </w:r>
    </w:p>
    <w:p w:rsidR="002A2929" w:rsidRPr="002F46E2" w:rsidRDefault="002A2929" w:rsidP="002F46E2">
      <w:pPr>
        <w:spacing w:line="360" w:lineRule="auto"/>
        <w:jc w:val="both"/>
        <w:rPr>
          <w:rFonts w:ascii="Century Schoolbook" w:hAnsi="Century Schoolbook"/>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 xml:space="preserve">Hay que señalar, además, que el sector del libro español tiene una fuerte presencia en los mercados exteriores. Las editoriales españolas cuentan con 84 filiales repartidas por el mundo cuyas cifras de venta no se incluyen en las cifras de exportación. </w:t>
      </w:r>
    </w:p>
    <w:p w:rsidR="002A2929" w:rsidRPr="002F46E2" w:rsidRDefault="002A2929" w:rsidP="002F46E2">
      <w:pPr>
        <w:spacing w:line="360" w:lineRule="auto"/>
        <w:jc w:val="both"/>
        <w:rPr>
          <w:rFonts w:ascii="Century Schoolbook" w:hAnsi="Century Schoolbook"/>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lastRenderedPageBreak/>
        <w:t>A estas excelentes cifras hay que añadir 75 millones correspondientes a la venta de derechos y servicios, con un crecimiento del 6,2% respecto al año 2015.</w:t>
      </w:r>
    </w:p>
    <w:p w:rsidR="002A2929" w:rsidRPr="002F46E2" w:rsidRDefault="002A2929" w:rsidP="002F46E2">
      <w:pPr>
        <w:spacing w:line="360" w:lineRule="auto"/>
        <w:jc w:val="both"/>
        <w:rPr>
          <w:rFonts w:ascii="Century Schoolbook" w:hAnsi="Century Schoolbook"/>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 xml:space="preserve">Europa y América siguen siendo los principales mercados del sector del libro español, con exportaciones a los países europeos conjuntamente de los sectores editorial y gráfico, que se incrementó en un 6,3% con una recuperación del subsector de fascículos. La Unión Europea continúa siendo el primer destino de las exportaciones del sector del libro y la exportación del libro tradicional mantiene su buen comportamiento en </w:t>
      </w:r>
      <w:r w:rsidR="00414380">
        <w:rPr>
          <w:rFonts w:ascii="Century Schoolbook" w:hAnsi="Century Schoolbook"/>
        </w:rPr>
        <w:t>América</w:t>
      </w:r>
      <w:r w:rsidRPr="002F46E2">
        <w:rPr>
          <w:rFonts w:ascii="Century Schoolbook" w:hAnsi="Century Schoolbook"/>
        </w:rPr>
        <w:t>.</w:t>
      </w:r>
    </w:p>
    <w:p w:rsidR="002A2929" w:rsidRPr="002F46E2" w:rsidRDefault="002A2929" w:rsidP="002F46E2">
      <w:pPr>
        <w:spacing w:line="360" w:lineRule="auto"/>
        <w:jc w:val="both"/>
        <w:rPr>
          <w:rFonts w:ascii="Century Schoolbook" w:hAnsi="Century Schoolbook"/>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 xml:space="preserve">Ese crecimiento a los países europeos estuvo impulsado tanto por las ventas del sector editorial, que crecieron un 9,46%, hasta los 181,68 millones de euros, como por el sector gráfico, que </w:t>
      </w:r>
      <w:r w:rsidR="00C9078F">
        <w:rPr>
          <w:rFonts w:ascii="Century Schoolbook" w:hAnsi="Century Schoolbook"/>
        </w:rPr>
        <w:t>llegaron a</w:t>
      </w:r>
      <w:r w:rsidRPr="002F46E2">
        <w:rPr>
          <w:rFonts w:ascii="Century Schoolbook" w:hAnsi="Century Schoolbook"/>
        </w:rPr>
        <w:t xml:space="preserve"> los 190,34 millones de euros, 4,61% más que en 2015.</w:t>
      </w:r>
    </w:p>
    <w:p w:rsidR="002A2929" w:rsidRPr="002F46E2" w:rsidRDefault="002A2929" w:rsidP="002F46E2">
      <w:pPr>
        <w:spacing w:line="360" w:lineRule="auto"/>
        <w:jc w:val="both"/>
        <w:rPr>
          <w:rFonts w:ascii="Century Schoolbook" w:hAnsi="Century Schoolbook"/>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Por países, Francia</w:t>
      </w:r>
      <w:r w:rsidR="00C9078F">
        <w:rPr>
          <w:rFonts w:ascii="Century Schoolbook" w:hAnsi="Century Schoolbook"/>
        </w:rPr>
        <w:t>, en Europa,</w:t>
      </w:r>
      <w:r w:rsidRPr="002F46E2">
        <w:rPr>
          <w:rFonts w:ascii="Century Schoolbook" w:hAnsi="Century Schoolbook"/>
        </w:rPr>
        <w:t xml:space="preserve"> con 171 millones de euros exportados, y México</w:t>
      </w:r>
      <w:r w:rsidR="00C9078F">
        <w:rPr>
          <w:rFonts w:ascii="Century Schoolbook" w:hAnsi="Century Schoolbook"/>
        </w:rPr>
        <w:t>, en América</w:t>
      </w:r>
      <w:r w:rsidRPr="002F46E2">
        <w:rPr>
          <w:rFonts w:ascii="Century Schoolbook" w:hAnsi="Century Schoolbook"/>
        </w:rPr>
        <w:t>, con 58,08 millones de euros exportados –si bien en este mercado se han reducido las exportaciones en 2016-, son los primeros del ranking. También habría que destacar que a Reino Unido fueron 57,29 millones de euros y a Portugal 56,90 millones de euros; asimismo, hay que señalar la recuperación de las cifras de Argentina, tras unos años de descenso, que alcanzaron los 31,78 millones de euros.</w:t>
      </w:r>
    </w:p>
    <w:p w:rsidR="002A2929" w:rsidRPr="002F46E2" w:rsidRDefault="002A2929" w:rsidP="002F46E2">
      <w:pPr>
        <w:spacing w:line="360" w:lineRule="auto"/>
        <w:jc w:val="both"/>
        <w:rPr>
          <w:rFonts w:ascii="Century Schoolbook" w:hAnsi="Century Schoolbook"/>
        </w:rPr>
      </w:pPr>
    </w:p>
    <w:p w:rsidR="002A2929" w:rsidRPr="002F46E2" w:rsidRDefault="002A2929" w:rsidP="002F46E2">
      <w:pPr>
        <w:spacing w:line="360" w:lineRule="auto"/>
        <w:jc w:val="both"/>
        <w:rPr>
          <w:rFonts w:ascii="Century Schoolbook" w:hAnsi="Century Schoolbook"/>
        </w:rPr>
      </w:pPr>
      <w:r w:rsidRPr="002F46E2">
        <w:rPr>
          <w:rFonts w:ascii="Century Schoolbook" w:hAnsi="Century Schoolbook"/>
        </w:rPr>
        <w:t xml:space="preserve">Por otra parte, </w:t>
      </w:r>
      <w:r w:rsidR="00C9078F">
        <w:rPr>
          <w:rFonts w:ascii="Century Schoolbook" w:hAnsi="Century Schoolbook"/>
        </w:rPr>
        <w:t xml:space="preserve">hay que </w:t>
      </w:r>
      <w:r w:rsidRPr="002F46E2">
        <w:rPr>
          <w:rFonts w:ascii="Century Schoolbook" w:hAnsi="Century Schoolbook"/>
        </w:rPr>
        <w:t>indicar que la exportación de coleccionables y material de quiosco incrementa su cifra de negocio en un 26,48%. Asimismo, se mantiene la exportación de manuales de enseñanza del español para extranjero.</w:t>
      </w:r>
    </w:p>
    <w:p w:rsidR="002A2929" w:rsidRPr="002F46E2" w:rsidRDefault="002A2929" w:rsidP="002F46E2">
      <w:pPr>
        <w:spacing w:line="360" w:lineRule="auto"/>
        <w:jc w:val="both"/>
        <w:rPr>
          <w:rFonts w:ascii="Century Schoolbook" w:hAnsi="Century Schoolbook"/>
          <w:color w:val="00B050"/>
          <w:u w:val="single"/>
        </w:rPr>
      </w:pPr>
    </w:p>
    <w:p w:rsidR="002A2929" w:rsidRPr="002F46E2" w:rsidRDefault="002A2929" w:rsidP="002F46E2">
      <w:pPr>
        <w:spacing w:line="360" w:lineRule="auto"/>
        <w:jc w:val="both"/>
        <w:rPr>
          <w:rFonts w:ascii="Century Schoolbook" w:hAnsi="Century Schoolbook"/>
        </w:rPr>
      </w:pPr>
    </w:p>
    <w:p w:rsidR="002A2929" w:rsidRPr="002F46E2" w:rsidRDefault="002A2929" w:rsidP="002F46E2">
      <w:pPr>
        <w:spacing w:line="360" w:lineRule="auto"/>
        <w:jc w:val="center"/>
        <w:outlineLvl w:val="0"/>
        <w:rPr>
          <w:rFonts w:ascii="Century Schoolbook" w:hAnsi="Century Schoolbook"/>
        </w:rPr>
      </w:pPr>
      <w:r w:rsidRPr="002F46E2">
        <w:rPr>
          <w:rFonts w:ascii="Century Schoolbook" w:hAnsi="Century Schoolbook"/>
        </w:rPr>
        <w:br w:type="page"/>
      </w:r>
    </w:p>
    <w:p w:rsidR="000741E3" w:rsidRPr="002F46E2" w:rsidRDefault="000741E3" w:rsidP="002F46E2">
      <w:pPr>
        <w:spacing w:line="360" w:lineRule="auto"/>
        <w:jc w:val="right"/>
        <w:rPr>
          <w:rFonts w:ascii="Century Schoolbook" w:hAnsi="Century Schoolbook"/>
          <w:b/>
          <w:bCs/>
          <w:sz w:val="36"/>
          <w:szCs w:val="36"/>
          <w:u w:val="single"/>
          <w:lang w:val="es-ES_tradnl"/>
        </w:rPr>
      </w:pPr>
    </w:p>
    <w:p w:rsidR="00F36B1D" w:rsidRPr="002F46E2" w:rsidRDefault="00F36B1D" w:rsidP="002F46E2">
      <w:pPr>
        <w:spacing w:line="360" w:lineRule="auto"/>
        <w:jc w:val="right"/>
        <w:rPr>
          <w:rFonts w:ascii="Century Schoolbook" w:hAnsi="Century Schoolbook"/>
        </w:rPr>
      </w:pPr>
      <w:r w:rsidRPr="002F46E2">
        <w:rPr>
          <w:rFonts w:ascii="Century Schoolbook" w:hAnsi="Century Schoolbook"/>
          <w:b/>
          <w:bCs/>
          <w:sz w:val="36"/>
          <w:szCs w:val="36"/>
          <w:u w:val="single"/>
          <w:lang w:val="es-ES_tradnl"/>
        </w:rPr>
        <w:t>Hábitos de lectura y compra de libros</w:t>
      </w:r>
    </w:p>
    <w:p w:rsidR="00F36B1D" w:rsidRPr="002F46E2" w:rsidRDefault="00F36B1D" w:rsidP="002F46E2">
      <w:pPr>
        <w:spacing w:line="360" w:lineRule="auto"/>
        <w:jc w:val="center"/>
        <w:outlineLvl w:val="0"/>
        <w:rPr>
          <w:rFonts w:ascii="Century Schoolbook" w:hAnsi="Century Schoolbook"/>
          <w:b/>
        </w:rPr>
      </w:pPr>
    </w:p>
    <w:p w:rsidR="002F46E2" w:rsidRDefault="002F46E2" w:rsidP="002F46E2">
      <w:pPr>
        <w:spacing w:line="360" w:lineRule="auto"/>
        <w:jc w:val="both"/>
        <w:rPr>
          <w:rFonts w:ascii="Century Schoolbook" w:hAnsi="Century Schoolbook"/>
          <w:bCs/>
          <w:lang w:val="es-ES_tradnl"/>
        </w:rPr>
      </w:pPr>
      <w:r w:rsidRPr="002F46E2">
        <w:rPr>
          <w:rFonts w:ascii="Century Schoolbook" w:hAnsi="Century Schoolbook"/>
          <w:bCs/>
          <w:lang w:val="es-ES_tradnl"/>
        </w:rPr>
        <w:t>Entre los años 2000 y 2012, la Federación</w:t>
      </w:r>
      <w:r w:rsidR="00151F80">
        <w:rPr>
          <w:rFonts w:ascii="Century Schoolbook" w:hAnsi="Century Schoolbook"/>
          <w:bCs/>
          <w:lang w:val="es-ES_tradnl"/>
        </w:rPr>
        <w:t xml:space="preserve"> de Gremios de Editores de España</w:t>
      </w:r>
      <w:r w:rsidRPr="002F46E2">
        <w:rPr>
          <w:rFonts w:ascii="Century Schoolbook" w:hAnsi="Century Schoolbook"/>
          <w:bCs/>
          <w:lang w:val="es-ES_tradnl"/>
        </w:rPr>
        <w:t xml:space="preserve">, con la colaboración del Ministerio de Educación, Cultura y Deporte, había realizado todos los años un estudio sobre los hábitos de compra y de lectura de libros que permitía monitorizar el estado de la lectura y la compra de libros en nuestro país. </w:t>
      </w:r>
    </w:p>
    <w:p w:rsidR="00414380" w:rsidRPr="002F46E2" w:rsidRDefault="00414380" w:rsidP="002F46E2">
      <w:pPr>
        <w:spacing w:line="360" w:lineRule="auto"/>
        <w:jc w:val="both"/>
        <w:rPr>
          <w:rFonts w:ascii="Century Schoolbook" w:hAnsi="Century Schoolbook"/>
          <w:bCs/>
          <w:lang w:val="es-ES_tradnl"/>
        </w:rPr>
      </w:pPr>
    </w:p>
    <w:p w:rsidR="002F46E2" w:rsidRPr="002F46E2" w:rsidRDefault="002F46E2" w:rsidP="002F46E2">
      <w:pPr>
        <w:spacing w:line="360" w:lineRule="auto"/>
        <w:jc w:val="both"/>
        <w:rPr>
          <w:rFonts w:ascii="Century Schoolbook" w:hAnsi="Century Schoolbook"/>
        </w:rPr>
      </w:pPr>
      <w:r w:rsidRPr="002F46E2">
        <w:rPr>
          <w:rFonts w:ascii="Century Schoolbook" w:hAnsi="Century Schoolbook"/>
          <w:bCs/>
          <w:lang w:val="es-ES_tradnl"/>
        </w:rPr>
        <w:t>Las modificaciones q</w:t>
      </w:r>
      <w:r w:rsidR="00A30B06">
        <w:rPr>
          <w:rFonts w:ascii="Century Schoolbook" w:hAnsi="Century Schoolbook"/>
          <w:bCs/>
          <w:lang w:val="es-ES_tradnl"/>
        </w:rPr>
        <w:t>ue</w:t>
      </w:r>
      <w:r w:rsidRPr="002F46E2">
        <w:rPr>
          <w:rFonts w:ascii="Century Schoolbook" w:hAnsi="Century Schoolbook"/>
          <w:bCs/>
          <w:lang w:val="es-ES_tradnl"/>
        </w:rPr>
        <w:t xml:space="preserve"> las nuevas tecnologías han producido en</w:t>
      </w:r>
      <w:r w:rsidR="00D50909">
        <w:rPr>
          <w:rFonts w:ascii="Century Schoolbook" w:hAnsi="Century Schoolbook"/>
          <w:bCs/>
          <w:lang w:val="es-ES_tradnl"/>
        </w:rPr>
        <w:t xml:space="preserve"> estos hábitos </w:t>
      </w:r>
      <w:r w:rsidR="00414380">
        <w:rPr>
          <w:rFonts w:ascii="Century Schoolbook" w:hAnsi="Century Schoolbook"/>
          <w:bCs/>
          <w:lang w:val="es-ES_tradnl"/>
        </w:rPr>
        <w:t xml:space="preserve">motivaron que </w:t>
      </w:r>
      <w:r w:rsidRPr="002F46E2">
        <w:rPr>
          <w:rFonts w:ascii="Century Schoolbook" w:hAnsi="Century Schoolbook"/>
          <w:bCs/>
          <w:lang w:val="es-ES_tradnl"/>
        </w:rPr>
        <w:t xml:space="preserve">la Federación </w:t>
      </w:r>
      <w:r w:rsidR="00414380">
        <w:rPr>
          <w:rFonts w:ascii="Century Schoolbook" w:hAnsi="Century Schoolbook"/>
          <w:bCs/>
          <w:lang w:val="es-ES_tradnl"/>
        </w:rPr>
        <w:t>haya realizado</w:t>
      </w:r>
      <w:r w:rsidRPr="002F46E2">
        <w:rPr>
          <w:rFonts w:ascii="Century Schoolbook" w:hAnsi="Century Schoolbook"/>
          <w:bCs/>
          <w:lang w:val="es-ES_tradnl"/>
        </w:rPr>
        <w:t xml:space="preserve"> en el año 2017 una nueva edición del estudio</w:t>
      </w:r>
      <w:r w:rsidRPr="002F46E2">
        <w:rPr>
          <w:rFonts w:ascii="Century Schoolbook" w:hAnsi="Century Schoolbook"/>
          <w:bCs/>
          <w:i/>
          <w:lang w:val="es-ES_tradnl"/>
        </w:rPr>
        <w:t xml:space="preserve"> Hábitos de lectura y compra de libros en España</w:t>
      </w:r>
      <w:r w:rsidRPr="002F46E2">
        <w:rPr>
          <w:rFonts w:ascii="Century Schoolbook" w:hAnsi="Century Schoolbook"/>
        </w:rPr>
        <w:t xml:space="preserve">, </w:t>
      </w:r>
      <w:r w:rsidR="00A30B06">
        <w:rPr>
          <w:rFonts w:ascii="Century Schoolbook" w:hAnsi="Century Schoolbook"/>
        </w:rPr>
        <w:t>para</w:t>
      </w:r>
      <w:r w:rsidRPr="002F46E2">
        <w:rPr>
          <w:rFonts w:ascii="Century Schoolbook" w:hAnsi="Century Schoolbook"/>
        </w:rPr>
        <w:t xml:space="preserve"> obtener una información completa</w:t>
      </w:r>
      <w:r w:rsidR="00A30B06">
        <w:rPr>
          <w:rFonts w:ascii="Century Schoolbook" w:hAnsi="Century Schoolbook"/>
        </w:rPr>
        <w:t xml:space="preserve"> </w:t>
      </w:r>
      <w:r w:rsidRPr="002F46E2">
        <w:rPr>
          <w:rFonts w:ascii="Century Schoolbook" w:hAnsi="Century Schoolbook"/>
        </w:rPr>
        <w:t>sobre la actividad lectora de los españoles</w:t>
      </w:r>
      <w:r w:rsidR="00D50909">
        <w:rPr>
          <w:rFonts w:ascii="Century Schoolbook" w:hAnsi="Century Schoolbook"/>
        </w:rPr>
        <w:t xml:space="preserve"> </w:t>
      </w:r>
      <w:r w:rsidR="00A30B06">
        <w:rPr>
          <w:rFonts w:ascii="Century Schoolbook" w:hAnsi="Century Schoolbook"/>
        </w:rPr>
        <w:t>que permita</w:t>
      </w:r>
      <w:r w:rsidRPr="002F46E2">
        <w:rPr>
          <w:rFonts w:ascii="Century Schoolbook" w:hAnsi="Century Schoolbook"/>
        </w:rPr>
        <w:t xml:space="preserve"> la formulación y </w:t>
      </w:r>
      <w:r w:rsidR="00A30B06">
        <w:rPr>
          <w:rFonts w:ascii="Century Schoolbook" w:hAnsi="Century Schoolbook"/>
        </w:rPr>
        <w:t xml:space="preserve">la </w:t>
      </w:r>
      <w:r w:rsidRPr="002F46E2">
        <w:rPr>
          <w:rFonts w:ascii="Century Schoolbook" w:hAnsi="Century Schoolbook"/>
        </w:rPr>
        <w:t>evaluación de políticas y planes de lectura.</w:t>
      </w:r>
    </w:p>
    <w:p w:rsidR="002F46E2" w:rsidRPr="002F46E2" w:rsidRDefault="002F46E2" w:rsidP="002F46E2">
      <w:pPr>
        <w:tabs>
          <w:tab w:val="left" w:pos="-2552"/>
          <w:tab w:val="num" w:pos="397"/>
        </w:tabs>
        <w:spacing w:line="360" w:lineRule="auto"/>
        <w:jc w:val="both"/>
        <w:rPr>
          <w:rFonts w:ascii="Century Schoolbook" w:hAnsi="Century Schoolbook"/>
          <w:lang w:val="es-ES_tradnl"/>
        </w:rPr>
      </w:pPr>
    </w:p>
    <w:p w:rsidR="002A2929" w:rsidRDefault="002A2929" w:rsidP="002F46E2">
      <w:pPr>
        <w:tabs>
          <w:tab w:val="left" w:pos="-2552"/>
          <w:tab w:val="num" w:pos="397"/>
        </w:tabs>
        <w:spacing w:line="360" w:lineRule="auto"/>
        <w:jc w:val="both"/>
        <w:rPr>
          <w:rFonts w:ascii="Century Schoolbook" w:hAnsi="Century Schoolbook"/>
          <w:lang w:val="es-ES_tradnl"/>
        </w:rPr>
      </w:pPr>
      <w:r w:rsidRPr="002F46E2">
        <w:rPr>
          <w:rFonts w:ascii="Century Schoolbook" w:hAnsi="Century Schoolbook"/>
          <w:lang w:val="es-ES_tradnl"/>
        </w:rPr>
        <w:t xml:space="preserve">El porcentaje de lectores de libros en España mayores de 14 años </w:t>
      </w:r>
      <w:r w:rsidR="00A30B06">
        <w:rPr>
          <w:rFonts w:ascii="Century Schoolbook" w:hAnsi="Century Schoolbook"/>
          <w:lang w:val="es-ES_tradnl"/>
        </w:rPr>
        <w:t>ha aumentado un 2,8%</w:t>
      </w:r>
      <w:r w:rsidRPr="002F46E2">
        <w:rPr>
          <w:rFonts w:ascii="Century Schoolbook" w:hAnsi="Century Schoolbook"/>
          <w:lang w:val="es-ES_tradnl"/>
        </w:rPr>
        <w:t xml:space="preserve"> desde 2012 hasta situarse en el 65,8% de la población. Se reduce así un poco más la distancia que aún nos separa de la media europea, que sitúa el porcentaje de lectores en esta franja de edad en el 70% de la población.</w:t>
      </w:r>
    </w:p>
    <w:p w:rsidR="00D50909" w:rsidRPr="002F46E2" w:rsidRDefault="00D50909" w:rsidP="002F46E2">
      <w:pPr>
        <w:tabs>
          <w:tab w:val="left" w:pos="-2552"/>
          <w:tab w:val="num" w:pos="397"/>
        </w:tabs>
        <w:spacing w:line="360" w:lineRule="auto"/>
        <w:jc w:val="both"/>
        <w:rPr>
          <w:rFonts w:ascii="Century Schoolbook" w:hAnsi="Century Schoolbook"/>
          <w:bCs/>
          <w:iCs/>
          <w:color w:val="FF0000"/>
          <w:spacing w:val="-2"/>
        </w:rPr>
      </w:pPr>
    </w:p>
    <w:p w:rsidR="002A2929" w:rsidRDefault="00A30B06" w:rsidP="002F46E2">
      <w:pPr>
        <w:spacing w:line="360" w:lineRule="auto"/>
        <w:jc w:val="both"/>
        <w:rPr>
          <w:rFonts w:ascii="Century Schoolbook" w:hAnsi="Century Schoolbook"/>
          <w:lang w:val="es-ES_tradnl"/>
        </w:rPr>
      </w:pPr>
      <w:r>
        <w:rPr>
          <w:rFonts w:ascii="Century Schoolbook" w:hAnsi="Century Schoolbook"/>
          <w:lang w:val="es-ES_tradnl"/>
        </w:rPr>
        <w:t>Teniendo</w:t>
      </w:r>
      <w:r w:rsidR="002A2929" w:rsidRPr="002F46E2">
        <w:rPr>
          <w:rFonts w:ascii="Century Schoolbook" w:hAnsi="Century Schoolbook"/>
          <w:lang w:val="es-ES_tradnl"/>
        </w:rPr>
        <w:t xml:space="preserve"> en cuenta sólo a la población que </w:t>
      </w:r>
      <w:r>
        <w:rPr>
          <w:rFonts w:ascii="Century Schoolbook" w:hAnsi="Century Schoolbook"/>
          <w:lang w:val="es-ES_tradnl"/>
        </w:rPr>
        <w:t>lee</w:t>
      </w:r>
      <w:r w:rsidR="002A2929" w:rsidRPr="002F46E2">
        <w:rPr>
          <w:rFonts w:ascii="Century Schoolbook" w:hAnsi="Century Schoolbook"/>
          <w:lang w:val="es-ES_tradnl"/>
        </w:rPr>
        <w:t xml:space="preserve"> en su tiempo libre</w:t>
      </w:r>
      <w:r w:rsidR="00086092">
        <w:rPr>
          <w:rFonts w:ascii="Century Schoolbook" w:hAnsi="Century Schoolbook"/>
          <w:lang w:val="es-ES_tradnl"/>
        </w:rPr>
        <w:t>,</w:t>
      </w:r>
      <w:r w:rsidR="002A2929" w:rsidRPr="002F46E2">
        <w:rPr>
          <w:rFonts w:ascii="Century Schoolbook" w:hAnsi="Century Schoolbook"/>
          <w:lang w:val="es-ES_tradnl"/>
        </w:rPr>
        <w:t xml:space="preserve"> se observa también un crecimiento</w:t>
      </w:r>
      <w:r>
        <w:rPr>
          <w:rFonts w:ascii="Century Schoolbook" w:hAnsi="Century Schoolbook"/>
          <w:lang w:val="es-ES_tradnl"/>
        </w:rPr>
        <w:t xml:space="preserve"> </w:t>
      </w:r>
      <w:r w:rsidR="002A2929" w:rsidRPr="002F46E2">
        <w:rPr>
          <w:rFonts w:ascii="Century Schoolbook" w:hAnsi="Century Schoolbook"/>
          <w:lang w:val="es-ES_tradnl"/>
        </w:rPr>
        <w:t>(0,6</w:t>
      </w:r>
      <w:r>
        <w:rPr>
          <w:rFonts w:ascii="Century Schoolbook" w:hAnsi="Century Schoolbook"/>
          <w:lang w:val="es-ES_tradnl"/>
        </w:rPr>
        <w:t>%</w:t>
      </w:r>
      <w:r w:rsidR="002A2929" w:rsidRPr="002F46E2">
        <w:rPr>
          <w:rFonts w:ascii="Century Schoolbook" w:hAnsi="Century Schoolbook"/>
          <w:lang w:val="es-ES_tradnl"/>
        </w:rPr>
        <w:t>), hasta situarse en el 59,7%. Es decir, un 40,3% de la población no lee nunca o casi nunca por ocio. Por otro lado, el porcentaje de lectores frecuentes</w:t>
      </w:r>
      <w:r w:rsidR="00414380">
        <w:rPr>
          <w:rFonts w:ascii="Century Schoolbook" w:hAnsi="Century Schoolbook"/>
          <w:lang w:val="es-ES_tradnl"/>
        </w:rPr>
        <w:t xml:space="preserve"> (</w:t>
      </w:r>
      <w:r w:rsidR="002A2929" w:rsidRPr="002F46E2">
        <w:rPr>
          <w:rFonts w:ascii="Century Schoolbook" w:hAnsi="Century Schoolbook"/>
          <w:lang w:val="es-ES_tradnl"/>
        </w:rPr>
        <w:t>leen al menos una vez a la semana</w:t>
      </w:r>
      <w:r w:rsidR="00414380">
        <w:rPr>
          <w:rFonts w:ascii="Century Schoolbook" w:hAnsi="Century Schoolbook"/>
          <w:lang w:val="es-ES_tradnl"/>
        </w:rPr>
        <w:t>)</w:t>
      </w:r>
      <w:r w:rsidR="002A2929" w:rsidRPr="002F46E2">
        <w:rPr>
          <w:rFonts w:ascii="Century Schoolbook" w:hAnsi="Century Schoolbook"/>
          <w:lang w:val="es-ES_tradnl"/>
        </w:rPr>
        <w:t>, se ha incrementado desde 2012 y</w:t>
      </w:r>
      <w:r w:rsidR="002A2929" w:rsidRPr="002F46E2">
        <w:rPr>
          <w:rFonts w:ascii="Century Schoolbook" w:hAnsi="Century Schoolbook"/>
          <w:color w:val="FF0000"/>
          <w:lang w:val="es-ES_tradnl"/>
        </w:rPr>
        <w:t xml:space="preserve"> </w:t>
      </w:r>
      <w:r w:rsidR="002A2929" w:rsidRPr="002F46E2">
        <w:rPr>
          <w:rFonts w:ascii="Century Schoolbook" w:hAnsi="Century Schoolbook"/>
          <w:lang w:val="es-ES_tradnl"/>
        </w:rPr>
        <w:t>ya</w:t>
      </w:r>
      <w:r w:rsidR="002A2929" w:rsidRPr="002F46E2">
        <w:rPr>
          <w:rFonts w:ascii="Century Schoolbook" w:hAnsi="Century Schoolbook"/>
          <w:color w:val="FF0000"/>
          <w:lang w:val="es-ES_tradnl"/>
        </w:rPr>
        <w:t xml:space="preserve"> </w:t>
      </w:r>
      <w:r w:rsidR="002A2929" w:rsidRPr="002F46E2">
        <w:rPr>
          <w:rFonts w:ascii="Century Schoolbook" w:hAnsi="Century Schoolbook"/>
          <w:lang w:val="es-ES_tradnl"/>
        </w:rPr>
        <w:t>representan</w:t>
      </w:r>
      <w:r w:rsidR="003356A0">
        <w:rPr>
          <w:rFonts w:ascii="Century Schoolbook" w:hAnsi="Century Schoolbook"/>
          <w:lang w:val="es-ES_tradnl"/>
        </w:rPr>
        <w:t xml:space="preserve"> </w:t>
      </w:r>
      <w:r w:rsidR="002A2929" w:rsidRPr="002F46E2">
        <w:rPr>
          <w:rFonts w:ascii="Century Schoolbook" w:hAnsi="Century Schoolbook"/>
          <w:lang w:val="es-ES_tradnl"/>
        </w:rPr>
        <w:t>el 47,7%</w:t>
      </w:r>
      <w:r w:rsidR="002A2929" w:rsidRPr="002F46E2">
        <w:rPr>
          <w:rFonts w:ascii="Century Schoolbook" w:hAnsi="Century Schoolbook"/>
          <w:b/>
          <w:lang w:val="es-ES_tradnl"/>
        </w:rPr>
        <w:t xml:space="preserve"> </w:t>
      </w:r>
      <w:r w:rsidR="002A2929" w:rsidRPr="002F46E2">
        <w:rPr>
          <w:rFonts w:ascii="Century Schoolbook" w:hAnsi="Century Schoolbook"/>
          <w:lang w:val="es-ES_tradnl"/>
        </w:rPr>
        <w:t xml:space="preserve">de la población mayor de 14 años, si bien se ha reducido el número de lectores que leen todos o casi todos los días, que pasa del 31,2% al 29,9%. </w:t>
      </w:r>
    </w:p>
    <w:p w:rsidR="00414380" w:rsidRDefault="00414380" w:rsidP="002F46E2">
      <w:pPr>
        <w:spacing w:line="360" w:lineRule="auto"/>
        <w:jc w:val="both"/>
        <w:rPr>
          <w:rFonts w:ascii="Century Schoolbook" w:hAnsi="Century Schoolbook"/>
          <w:b/>
          <w:lang w:val="es-ES_tradnl"/>
        </w:rPr>
      </w:pPr>
    </w:p>
    <w:p w:rsidR="002A2929" w:rsidRPr="002F46E2" w:rsidRDefault="002A2929" w:rsidP="002F46E2">
      <w:pPr>
        <w:spacing w:line="360" w:lineRule="auto"/>
        <w:jc w:val="both"/>
        <w:rPr>
          <w:rFonts w:ascii="Century Schoolbook" w:hAnsi="Century Schoolbook"/>
          <w:b/>
          <w:lang w:val="es-ES_tradnl"/>
        </w:rPr>
      </w:pPr>
      <w:r w:rsidRPr="002F46E2">
        <w:rPr>
          <w:rFonts w:ascii="Century Schoolbook" w:hAnsi="Century Schoolbook"/>
          <w:b/>
          <w:lang w:val="es-ES_tradnl"/>
        </w:rPr>
        <w:t>Perfil de</w:t>
      </w:r>
      <w:r w:rsidR="00D50909">
        <w:rPr>
          <w:rFonts w:ascii="Century Schoolbook" w:hAnsi="Century Schoolbook"/>
          <w:b/>
          <w:lang w:val="es-ES_tradnl"/>
        </w:rPr>
        <w:t>l</w:t>
      </w:r>
      <w:r w:rsidRPr="002F46E2">
        <w:rPr>
          <w:rFonts w:ascii="Century Schoolbook" w:hAnsi="Century Schoolbook"/>
          <w:b/>
          <w:lang w:val="es-ES_tradnl"/>
        </w:rPr>
        <w:t xml:space="preserve"> </w:t>
      </w:r>
      <w:r w:rsidR="00D50909">
        <w:rPr>
          <w:rFonts w:ascii="Century Schoolbook" w:hAnsi="Century Schoolbook"/>
          <w:b/>
          <w:lang w:val="es-ES_tradnl"/>
        </w:rPr>
        <w:t>l</w:t>
      </w:r>
      <w:r w:rsidRPr="002F46E2">
        <w:rPr>
          <w:rFonts w:ascii="Century Schoolbook" w:hAnsi="Century Schoolbook"/>
          <w:b/>
          <w:lang w:val="es-ES_tradnl"/>
        </w:rPr>
        <w:t>ector</w:t>
      </w:r>
    </w:p>
    <w:p w:rsidR="002A2929" w:rsidRPr="002F46E2"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 xml:space="preserve">La lectura de libros en tiempo libre sigue siendo mayor entre las mujeres, 64,9% </w:t>
      </w:r>
      <w:proofErr w:type="gramStart"/>
      <w:r w:rsidRPr="002F46E2">
        <w:rPr>
          <w:rFonts w:ascii="Century Schoolbook" w:hAnsi="Century Schoolbook"/>
          <w:lang w:val="es-ES_tradnl"/>
        </w:rPr>
        <w:t>que</w:t>
      </w:r>
      <w:proofErr w:type="gramEnd"/>
      <w:r w:rsidR="00086092">
        <w:rPr>
          <w:rFonts w:ascii="Century Schoolbook" w:hAnsi="Century Schoolbook"/>
          <w:lang w:val="es-ES_tradnl"/>
        </w:rPr>
        <w:t xml:space="preserve"> </w:t>
      </w:r>
      <w:r w:rsidRPr="002F46E2">
        <w:rPr>
          <w:rFonts w:ascii="Century Schoolbook" w:hAnsi="Century Schoolbook"/>
          <w:lang w:val="es-ES_tradnl"/>
        </w:rPr>
        <w:t>en los hombres</w:t>
      </w:r>
      <w:r w:rsidR="009A2ACF">
        <w:rPr>
          <w:rFonts w:ascii="Century Schoolbook" w:hAnsi="Century Schoolbook"/>
          <w:lang w:val="es-ES_tradnl"/>
        </w:rPr>
        <w:t>,</w:t>
      </w:r>
      <w:r w:rsidRPr="002F46E2">
        <w:rPr>
          <w:rFonts w:ascii="Century Schoolbook" w:hAnsi="Century Schoolbook"/>
          <w:lang w:val="es-ES_tradnl"/>
        </w:rPr>
        <w:t xml:space="preserve"> 54,4%. La lectura de libros en tiempo libre se reduce con la </w:t>
      </w:r>
      <w:r w:rsidRPr="002F46E2">
        <w:rPr>
          <w:rFonts w:ascii="Century Schoolbook" w:hAnsi="Century Schoolbook"/>
          <w:lang w:val="es-ES_tradnl"/>
        </w:rPr>
        <w:lastRenderedPageBreak/>
        <w:t xml:space="preserve">edad. Los jóvenes entre 14 y 24 años siguen siendo el grupo de población más lector, no obstante, se observa un abandono del hábito entre la población de 25 a 34 años. Entre la población femenina se recupera el hábito entre los 35 y los 54 años. </w:t>
      </w:r>
      <w:r w:rsidR="00086092">
        <w:rPr>
          <w:rFonts w:ascii="Century Schoolbook" w:hAnsi="Century Schoolbook"/>
          <w:lang w:val="es-ES_tradnl"/>
        </w:rPr>
        <w:t xml:space="preserve">Se observa desde 2010 un </w:t>
      </w:r>
      <w:r w:rsidRPr="002F46E2">
        <w:rPr>
          <w:rFonts w:ascii="Century Schoolbook" w:hAnsi="Century Schoolbook"/>
          <w:lang w:val="es-ES_tradnl"/>
        </w:rPr>
        <w:t>cremento continuado de la lectura de libros entre la población de mayor edad.</w:t>
      </w:r>
    </w:p>
    <w:p w:rsidR="002A2929" w:rsidRPr="002F46E2" w:rsidRDefault="002A2929" w:rsidP="002F46E2">
      <w:pPr>
        <w:spacing w:line="360" w:lineRule="auto"/>
        <w:jc w:val="center"/>
        <w:rPr>
          <w:rFonts w:ascii="Century Schoolbook" w:hAnsi="Century Schoolbook"/>
          <w:lang w:val="es-ES_tradnl"/>
        </w:rPr>
      </w:pPr>
    </w:p>
    <w:p w:rsidR="002A2929" w:rsidRDefault="00086092" w:rsidP="002F46E2">
      <w:pPr>
        <w:spacing w:line="360" w:lineRule="auto"/>
        <w:jc w:val="both"/>
        <w:rPr>
          <w:rFonts w:ascii="Century Schoolbook" w:hAnsi="Century Schoolbook"/>
          <w:lang w:val="es-ES_tradnl"/>
        </w:rPr>
      </w:pPr>
      <w:r>
        <w:rPr>
          <w:rFonts w:ascii="Century Schoolbook" w:hAnsi="Century Schoolbook"/>
          <w:lang w:val="es-ES_tradnl"/>
        </w:rPr>
        <w:t xml:space="preserve">Asimismo, el </w:t>
      </w:r>
      <w:r w:rsidR="002A2929" w:rsidRPr="002F46E2">
        <w:rPr>
          <w:rFonts w:ascii="Century Schoolbook" w:hAnsi="Century Schoolbook"/>
          <w:lang w:val="es-ES_tradnl"/>
        </w:rPr>
        <w:t xml:space="preserve">80,7% de la población con estudios universitarios se declara lectora, si bien se detecta una caída en el número de lectores con respecto a 2012 (84,2%). También resulta significativa la mejora registrada en los últimos cinco años en la tasa de lectura de la población con estudios primarios. </w:t>
      </w:r>
    </w:p>
    <w:p w:rsidR="00D50909" w:rsidRPr="002F46E2" w:rsidRDefault="00D50909" w:rsidP="002F46E2">
      <w:pPr>
        <w:spacing w:line="360" w:lineRule="auto"/>
        <w:jc w:val="both"/>
        <w:rPr>
          <w:rFonts w:ascii="Century Schoolbook" w:hAnsi="Century Schoolbook"/>
          <w:lang w:val="es-ES_tradnl"/>
        </w:rPr>
      </w:pPr>
    </w:p>
    <w:p w:rsidR="002A2929" w:rsidRPr="002F46E2" w:rsidRDefault="009A2ACF" w:rsidP="002F46E2">
      <w:pPr>
        <w:spacing w:line="360" w:lineRule="auto"/>
        <w:jc w:val="both"/>
        <w:rPr>
          <w:rFonts w:ascii="Century Schoolbook" w:hAnsi="Century Schoolbook"/>
          <w:lang w:val="es-ES_tradnl"/>
        </w:rPr>
      </w:pPr>
      <w:r>
        <w:rPr>
          <w:rFonts w:ascii="Century Schoolbook" w:hAnsi="Century Schoolbook"/>
          <w:lang w:val="es-ES_tradnl"/>
        </w:rPr>
        <w:t>Respecto a la ocupación, la</w:t>
      </w:r>
      <w:r w:rsidR="002A2929" w:rsidRPr="002F46E2">
        <w:rPr>
          <w:rFonts w:ascii="Century Schoolbook" w:hAnsi="Century Schoolbook"/>
          <w:lang w:val="es-ES_tradnl"/>
        </w:rPr>
        <w:t xml:space="preserve"> población estudiante es la más lectora (75,7%)</w:t>
      </w:r>
      <w:r>
        <w:rPr>
          <w:rFonts w:ascii="Century Schoolbook" w:hAnsi="Century Schoolbook"/>
          <w:lang w:val="es-ES_tradnl"/>
        </w:rPr>
        <w:t>. A</w:t>
      </w:r>
      <w:r w:rsidR="00086092">
        <w:rPr>
          <w:rFonts w:ascii="Century Schoolbook" w:hAnsi="Century Schoolbook"/>
          <w:lang w:val="es-ES_tradnl"/>
        </w:rPr>
        <w:t>demás</w:t>
      </w:r>
      <w:r>
        <w:rPr>
          <w:rFonts w:ascii="Century Schoolbook" w:hAnsi="Century Schoolbook"/>
          <w:lang w:val="es-ES_tradnl"/>
        </w:rPr>
        <w:t>,</w:t>
      </w:r>
      <w:r w:rsidR="002A2929" w:rsidRPr="002F46E2">
        <w:rPr>
          <w:rFonts w:ascii="Century Schoolbook" w:hAnsi="Century Schoolbook"/>
          <w:lang w:val="es-ES_tradnl"/>
        </w:rPr>
        <w:t xml:space="preserve"> </w:t>
      </w:r>
      <w:r w:rsidR="00086092">
        <w:rPr>
          <w:rFonts w:ascii="Century Schoolbook" w:hAnsi="Century Schoolbook"/>
          <w:lang w:val="es-ES_tradnl"/>
        </w:rPr>
        <w:t>la lectura desciende</w:t>
      </w:r>
      <w:r>
        <w:rPr>
          <w:rFonts w:ascii="Century Schoolbook" w:hAnsi="Century Schoolbook"/>
          <w:lang w:val="es-ES_tradnl"/>
        </w:rPr>
        <w:t xml:space="preserve"> </w:t>
      </w:r>
      <w:r w:rsidR="00086092">
        <w:rPr>
          <w:rFonts w:ascii="Century Schoolbook" w:hAnsi="Century Schoolbook"/>
          <w:lang w:val="es-ES_tradnl"/>
        </w:rPr>
        <w:t>en</w:t>
      </w:r>
      <w:r>
        <w:rPr>
          <w:rFonts w:ascii="Century Schoolbook" w:hAnsi="Century Schoolbook"/>
          <w:lang w:val="es-ES_tradnl"/>
        </w:rPr>
        <w:t xml:space="preserve"> la población ocupada</w:t>
      </w:r>
      <w:r w:rsidR="002A2929" w:rsidRPr="002F46E2">
        <w:rPr>
          <w:rFonts w:ascii="Century Schoolbook" w:hAnsi="Century Schoolbook"/>
          <w:lang w:val="es-ES_tradnl"/>
        </w:rPr>
        <w:t xml:space="preserve"> (61,5% en 2017 frente a 63,4% de 2012)</w:t>
      </w:r>
      <w:r>
        <w:rPr>
          <w:rFonts w:ascii="Century Schoolbook" w:hAnsi="Century Schoolbook"/>
          <w:lang w:val="es-ES_tradnl"/>
        </w:rPr>
        <w:t xml:space="preserve"> y l</w:t>
      </w:r>
      <w:r w:rsidR="002A2929" w:rsidRPr="002F46E2">
        <w:rPr>
          <w:rFonts w:ascii="Century Schoolbook" w:hAnsi="Century Schoolbook"/>
          <w:lang w:val="es-ES_tradnl"/>
        </w:rPr>
        <w:t xml:space="preserve">a población </w:t>
      </w:r>
      <w:r>
        <w:rPr>
          <w:rFonts w:ascii="Century Schoolbook" w:hAnsi="Century Schoolbook"/>
          <w:lang w:val="es-ES_tradnl"/>
        </w:rPr>
        <w:t>desempleada tiene</w:t>
      </w:r>
      <w:r w:rsidR="002A2929" w:rsidRPr="002F46E2">
        <w:rPr>
          <w:rFonts w:ascii="Century Schoolbook" w:hAnsi="Century Schoolbook"/>
          <w:lang w:val="es-ES_tradnl"/>
        </w:rPr>
        <w:t xml:space="preserve"> mayor interés en la lectura, el 63,2</w:t>
      </w:r>
      <w:r w:rsidR="000C6C49">
        <w:rPr>
          <w:rFonts w:ascii="Century Schoolbook" w:hAnsi="Century Schoolbook"/>
          <w:lang w:val="es-ES_tradnl"/>
        </w:rPr>
        <w:t>%</w:t>
      </w:r>
      <w:r w:rsidR="002A2929" w:rsidRPr="002F46E2">
        <w:rPr>
          <w:rFonts w:ascii="Century Schoolbook" w:hAnsi="Century Schoolbook"/>
          <w:lang w:val="es-ES_tradnl"/>
        </w:rPr>
        <w:t xml:space="preserve">. La lectura de libros en tiempo libre </w:t>
      </w:r>
      <w:r w:rsidR="00086092">
        <w:rPr>
          <w:rFonts w:ascii="Century Schoolbook" w:hAnsi="Century Schoolbook"/>
          <w:lang w:val="es-ES_tradnl"/>
        </w:rPr>
        <w:t>mejora</w:t>
      </w:r>
      <w:r w:rsidR="002A2929" w:rsidRPr="002F46E2">
        <w:rPr>
          <w:rFonts w:ascii="Century Schoolbook" w:hAnsi="Century Schoolbook"/>
          <w:lang w:val="es-ES_tradnl"/>
        </w:rPr>
        <w:t xml:space="preserve"> en los grupos de población con índices de lectura tradicionalmente más bajos (amas de casa y jubilados).</w:t>
      </w:r>
    </w:p>
    <w:p w:rsidR="002A2929" w:rsidRPr="002F46E2" w:rsidRDefault="002A2929" w:rsidP="002F46E2">
      <w:pPr>
        <w:spacing w:line="360" w:lineRule="auto"/>
        <w:jc w:val="both"/>
        <w:rPr>
          <w:rFonts w:ascii="Century Schoolbook" w:hAnsi="Century Schoolbook"/>
          <w:lang w:val="es-ES_tradnl"/>
        </w:rPr>
      </w:pPr>
    </w:p>
    <w:p w:rsidR="00D50909"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El Barómetro muestra un</w:t>
      </w:r>
      <w:r w:rsidR="00002EE9">
        <w:rPr>
          <w:rFonts w:ascii="Century Schoolbook" w:hAnsi="Century Schoolbook"/>
          <w:lang w:val="es-ES_tradnl"/>
        </w:rPr>
        <w:t xml:space="preserve"> aumento</w:t>
      </w:r>
      <w:r w:rsidRPr="002F46E2">
        <w:rPr>
          <w:rFonts w:ascii="Century Schoolbook" w:hAnsi="Century Schoolbook"/>
          <w:lang w:val="es-ES_tradnl"/>
        </w:rPr>
        <w:t xml:space="preserve"> de lectores en todas las Comunidades Autónomas desde 2011, excepto en Extremadura. Madrid sigue siendo la región con mayor índice de lectores (71,4%), once puntos más que la media nacional (59,7%). </w:t>
      </w:r>
    </w:p>
    <w:p w:rsidR="00086092" w:rsidRPr="002F46E2" w:rsidRDefault="00086092" w:rsidP="002F46E2">
      <w:pPr>
        <w:spacing w:line="360" w:lineRule="auto"/>
        <w:jc w:val="both"/>
        <w:rPr>
          <w:rFonts w:ascii="Century Schoolbook" w:hAnsi="Century Schoolbook"/>
          <w:lang w:val="es-ES_tradnl"/>
        </w:rPr>
      </w:pPr>
    </w:p>
    <w:p w:rsidR="002A2929"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Para el 74,6% de los lectores el último libro leído era de Literatura</w:t>
      </w:r>
      <w:r w:rsidR="009A2ACF">
        <w:rPr>
          <w:rFonts w:ascii="Century Schoolbook" w:hAnsi="Century Schoolbook"/>
          <w:lang w:val="es-ES_tradnl"/>
        </w:rPr>
        <w:t xml:space="preserve"> y e</w:t>
      </w:r>
      <w:r w:rsidRPr="002F46E2">
        <w:rPr>
          <w:rFonts w:ascii="Century Schoolbook" w:hAnsi="Century Schoolbook"/>
          <w:lang w:val="es-ES_tradnl"/>
        </w:rPr>
        <w:t xml:space="preserve">l 89,6% eligió un libro escrito en español, un 4,2% en catalán y un 3,5% en inglés.  </w:t>
      </w:r>
    </w:p>
    <w:p w:rsidR="00086092" w:rsidRPr="002F46E2" w:rsidRDefault="00086092" w:rsidP="002F46E2">
      <w:pPr>
        <w:spacing w:line="360" w:lineRule="auto"/>
        <w:jc w:val="both"/>
        <w:rPr>
          <w:rFonts w:ascii="Century Schoolbook" w:hAnsi="Century Schoolbook"/>
          <w:lang w:val="es-ES_tradnl"/>
        </w:rPr>
      </w:pPr>
    </w:p>
    <w:p w:rsidR="002A2929" w:rsidRPr="002F46E2" w:rsidRDefault="002A2929" w:rsidP="002F46E2">
      <w:pPr>
        <w:spacing w:line="360" w:lineRule="auto"/>
        <w:jc w:val="both"/>
        <w:rPr>
          <w:rFonts w:ascii="Century Schoolbook" w:hAnsi="Century Schoolbook"/>
          <w:b/>
          <w:lang w:val="es-ES_tradnl"/>
        </w:rPr>
      </w:pPr>
      <w:r w:rsidRPr="002F46E2">
        <w:rPr>
          <w:rFonts w:ascii="Century Schoolbook" w:hAnsi="Century Schoolbook"/>
          <w:b/>
          <w:lang w:val="es-ES_tradnl"/>
        </w:rPr>
        <w:t>Razones para no leer</w:t>
      </w:r>
    </w:p>
    <w:p w:rsidR="002A2929"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 xml:space="preserve">La falta de tiempo sigue siendo el principal argumento de los no lectores para explicar su falta de hábito (47,7%). El 35,1% señala que no lee porque o no le gusta o no le interesa. Entre los mayores de 65 años, la salud o problemas de vista son las razones esgrimidas para no leer en el 30,9% de los casos. </w:t>
      </w:r>
      <w:r w:rsidR="00A757DB">
        <w:rPr>
          <w:rFonts w:ascii="Century Schoolbook" w:hAnsi="Century Schoolbook"/>
          <w:lang w:val="es-ES_tradnl"/>
        </w:rPr>
        <w:t xml:space="preserve">Además, </w:t>
      </w:r>
      <w:r w:rsidRPr="002F46E2">
        <w:rPr>
          <w:rFonts w:ascii="Century Schoolbook" w:hAnsi="Century Schoolbook"/>
          <w:lang w:val="es-ES_tradnl"/>
        </w:rPr>
        <w:t>un 18,7% de la población no lectora apuntó que prefiere dedicar su tiempo de ocio a otro tipo de entretenimiento.</w:t>
      </w:r>
    </w:p>
    <w:p w:rsidR="002A2929" w:rsidRPr="002F46E2" w:rsidRDefault="002A2929" w:rsidP="002F46E2">
      <w:pPr>
        <w:spacing w:line="360" w:lineRule="auto"/>
        <w:jc w:val="both"/>
        <w:rPr>
          <w:rFonts w:ascii="Century Schoolbook" w:hAnsi="Century Schoolbook"/>
          <w:b/>
          <w:lang w:val="es-ES_tradnl"/>
        </w:rPr>
      </w:pPr>
      <w:r w:rsidRPr="002F46E2">
        <w:rPr>
          <w:rFonts w:ascii="Century Schoolbook" w:hAnsi="Century Schoolbook"/>
          <w:b/>
          <w:lang w:val="es-ES_tradnl"/>
        </w:rPr>
        <w:lastRenderedPageBreak/>
        <w:t>Lectura en soporte digital</w:t>
      </w:r>
    </w:p>
    <w:p w:rsidR="002A2929"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El 76,3% de los españoles mayores de catorce años lee</w:t>
      </w:r>
      <w:r w:rsidR="00A757DB">
        <w:rPr>
          <w:rFonts w:ascii="Century Schoolbook" w:hAnsi="Century Schoolbook"/>
          <w:lang w:val="es-ES_tradnl"/>
        </w:rPr>
        <w:t xml:space="preserve"> </w:t>
      </w:r>
      <w:r w:rsidRPr="002F46E2">
        <w:rPr>
          <w:rFonts w:ascii="Century Schoolbook" w:hAnsi="Century Schoolbook"/>
          <w:lang w:val="es-ES_tradnl"/>
        </w:rPr>
        <w:t xml:space="preserve">en soporte digital. </w:t>
      </w:r>
      <w:r w:rsidR="008D5C9C">
        <w:rPr>
          <w:rFonts w:ascii="Century Schoolbook" w:hAnsi="Century Schoolbook"/>
          <w:lang w:val="es-ES_tradnl"/>
        </w:rPr>
        <w:t xml:space="preserve">La </w:t>
      </w:r>
      <w:r w:rsidRPr="002F46E2">
        <w:rPr>
          <w:rFonts w:ascii="Century Schoolbook" w:hAnsi="Century Schoolbook"/>
          <w:lang w:val="es-ES_tradnl"/>
        </w:rPr>
        <w:t xml:space="preserve">lectura de libros en formato digital </w:t>
      </w:r>
      <w:r w:rsidR="008D5C9C">
        <w:rPr>
          <w:rFonts w:ascii="Century Schoolbook" w:hAnsi="Century Schoolbook"/>
          <w:lang w:val="es-ES_tradnl"/>
        </w:rPr>
        <w:t>se ha incrementado de forma</w:t>
      </w:r>
      <w:r w:rsidRPr="002F46E2">
        <w:rPr>
          <w:rFonts w:ascii="Century Schoolbook" w:hAnsi="Century Schoolbook"/>
          <w:lang w:val="es-ES_tradnl"/>
        </w:rPr>
        <w:t xml:space="preserve"> significativa: ha pasado del 11,7% de 2012 al 27,2% en 2017. </w:t>
      </w:r>
    </w:p>
    <w:p w:rsidR="008D5C9C" w:rsidRPr="002F46E2" w:rsidRDefault="008D5C9C" w:rsidP="002F46E2">
      <w:pPr>
        <w:spacing w:line="360" w:lineRule="auto"/>
        <w:jc w:val="both"/>
        <w:rPr>
          <w:rFonts w:ascii="Century Schoolbook" w:hAnsi="Century Schoolbook"/>
          <w:lang w:val="es-ES_tradnl"/>
        </w:rPr>
      </w:pPr>
    </w:p>
    <w:p w:rsidR="002A2929" w:rsidRPr="002F46E2"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Este incremento en la lectura en formato digital no se traduce, sin embargo, en un incremento en paralelo de la lectura total, lo que sugiere una transferencia paulatina de la lectura en papel a la lectura digital.</w:t>
      </w:r>
    </w:p>
    <w:p w:rsidR="002A2929" w:rsidRPr="002F46E2" w:rsidRDefault="002A2929" w:rsidP="002F46E2">
      <w:pPr>
        <w:spacing w:line="360" w:lineRule="auto"/>
        <w:jc w:val="both"/>
        <w:rPr>
          <w:rFonts w:ascii="Century Schoolbook" w:hAnsi="Century Schoolbook"/>
          <w:lang w:val="es-ES_tradnl"/>
        </w:rPr>
      </w:pPr>
    </w:p>
    <w:p w:rsidR="002A2929"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 xml:space="preserve">El 20% de la población ya lee libros en su tiempo libre en soporte digital, un 40,3% sólo lo hace en papel. Utiliza el ordenador para leer (49,6%), si bien desde 2012 se ha producido una caída del uso de este soporte. Destaca la lectura en Tablet (32,8%) y el crecimiento en el uso del móvil como soporte de lectura (20,2%). </w:t>
      </w:r>
      <w:r w:rsidR="008D5C9C">
        <w:rPr>
          <w:rFonts w:ascii="Century Schoolbook" w:hAnsi="Century Schoolbook"/>
          <w:lang w:val="es-ES_tradnl"/>
        </w:rPr>
        <w:t>El</w:t>
      </w:r>
      <w:r w:rsidRPr="002F46E2">
        <w:rPr>
          <w:rFonts w:ascii="Century Schoolbook" w:hAnsi="Century Schoolbook"/>
          <w:lang w:val="es-ES_tradnl"/>
        </w:rPr>
        <w:t xml:space="preserve"> 80% de los libros digitales se obtuvieron de forma gratuita</w:t>
      </w:r>
      <w:r w:rsidR="008D5C9C">
        <w:rPr>
          <w:rFonts w:ascii="Century Schoolbook" w:hAnsi="Century Schoolbook"/>
          <w:lang w:val="es-ES_tradnl"/>
        </w:rPr>
        <w:t xml:space="preserve"> y solo </w:t>
      </w:r>
      <w:r w:rsidRPr="002F46E2">
        <w:rPr>
          <w:rFonts w:ascii="Century Schoolbook" w:hAnsi="Century Schoolbook"/>
          <w:lang w:val="es-ES_tradnl"/>
        </w:rPr>
        <w:t xml:space="preserve">un 29,5% </w:t>
      </w:r>
      <w:r w:rsidR="008D5C9C">
        <w:rPr>
          <w:rFonts w:ascii="Century Schoolbook" w:hAnsi="Century Schoolbook"/>
          <w:lang w:val="es-ES_tradnl"/>
        </w:rPr>
        <w:t>obtiene</w:t>
      </w:r>
      <w:r w:rsidRPr="002F46E2">
        <w:rPr>
          <w:rFonts w:ascii="Century Schoolbook" w:hAnsi="Century Schoolbook"/>
          <w:lang w:val="es-ES_tradnl"/>
        </w:rPr>
        <w:t xml:space="preserve"> libros digitales pagando por ellos. </w:t>
      </w:r>
    </w:p>
    <w:p w:rsidR="00D50909" w:rsidRPr="002F46E2" w:rsidRDefault="00D50909" w:rsidP="002F46E2">
      <w:pPr>
        <w:spacing w:line="360" w:lineRule="auto"/>
        <w:jc w:val="both"/>
        <w:rPr>
          <w:rFonts w:ascii="Century Schoolbook" w:hAnsi="Century Schoolbook"/>
          <w:lang w:val="es-ES_tradnl"/>
        </w:rPr>
      </w:pPr>
    </w:p>
    <w:p w:rsidR="00D50909" w:rsidRPr="002F46E2"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El lector de libros en tiempo libre en formato digital presenta un perfil característico: femenino, joven y con m</w:t>
      </w:r>
      <w:r w:rsidR="000F6095">
        <w:rPr>
          <w:rFonts w:ascii="Century Schoolbook" w:hAnsi="Century Schoolbook"/>
          <w:lang w:val="es-ES_tradnl"/>
        </w:rPr>
        <w:t>ayor</w:t>
      </w:r>
      <w:r w:rsidRPr="002F46E2">
        <w:rPr>
          <w:rFonts w:ascii="Century Schoolbook" w:hAnsi="Century Schoolbook"/>
          <w:lang w:val="es-ES_tradnl"/>
        </w:rPr>
        <w:t xml:space="preserve"> nivel formativo. Además, es un lector más intensivo, lee 16,7 libros al año frente a los 11,6 del lector en papel. </w:t>
      </w:r>
    </w:p>
    <w:p w:rsidR="00B462F1" w:rsidRDefault="00B462F1" w:rsidP="002F46E2">
      <w:pPr>
        <w:spacing w:line="360" w:lineRule="auto"/>
        <w:jc w:val="both"/>
        <w:rPr>
          <w:rFonts w:ascii="Century Schoolbook" w:hAnsi="Century Schoolbook"/>
          <w:b/>
          <w:lang w:val="es-ES_tradnl"/>
        </w:rPr>
      </w:pPr>
    </w:p>
    <w:p w:rsidR="002A2929" w:rsidRPr="002F46E2" w:rsidRDefault="002A2929" w:rsidP="002F46E2">
      <w:pPr>
        <w:spacing w:line="360" w:lineRule="auto"/>
        <w:jc w:val="both"/>
        <w:rPr>
          <w:rFonts w:ascii="Century Schoolbook" w:hAnsi="Century Schoolbook"/>
          <w:b/>
          <w:lang w:val="es-ES_tradnl"/>
        </w:rPr>
      </w:pPr>
      <w:r w:rsidRPr="002F46E2">
        <w:rPr>
          <w:rFonts w:ascii="Century Schoolbook" w:hAnsi="Century Schoolbook"/>
          <w:b/>
          <w:lang w:val="es-ES_tradnl"/>
        </w:rPr>
        <w:t>Compra de Libros</w:t>
      </w:r>
    </w:p>
    <w:p w:rsidR="006B45C8"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El 61,3% de los españoles mayores de 14 años compró libros a lo largo de 2017</w:t>
      </w:r>
      <w:r w:rsidR="008D5C9C">
        <w:rPr>
          <w:rFonts w:ascii="Century Schoolbook" w:hAnsi="Century Schoolbook"/>
          <w:lang w:val="es-ES_tradnl"/>
        </w:rPr>
        <w:t xml:space="preserve"> (</w:t>
      </w:r>
      <w:r w:rsidRPr="002F46E2">
        <w:rPr>
          <w:rFonts w:ascii="Century Schoolbook" w:hAnsi="Century Schoolbook"/>
          <w:lang w:val="es-ES_tradnl"/>
        </w:rPr>
        <w:t xml:space="preserve">incremento </w:t>
      </w:r>
      <w:r w:rsidR="008D5C9C">
        <w:rPr>
          <w:rFonts w:ascii="Century Schoolbook" w:hAnsi="Century Schoolbook"/>
          <w:lang w:val="es-ES_tradnl"/>
        </w:rPr>
        <w:t>de un 55,4% con respecto a 2012)</w:t>
      </w:r>
      <w:r w:rsidRPr="002F46E2">
        <w:rPr>
          <w:rFonts w:ascii="Century Schoolbook" w:hAnsi="Century Schoolbook"/>
          <w:lang w:val="es-ES_tradnl"/>
        </w:rPr>
        <w:t>, si bien compraron un menor número de libros, 9,4 libros de media frente a 10,3 de 2012. Un 14% compró sólo libros de texto, un 18,8% compró libros de texto y no de texto</w:t>
      </w:r>
      <w:r w:rsidR="008D5C9C">
        <w:rPr>
          <w:rFonts w:ascii="Century Schoolbook" w:hAnsi="Century Schoolbook"/>
          <w:lang w:val="es-ES_tradnl"/>
        </w:rPr>
        <w:t xml:space="preserve"> y</w:t>
      </w:r>
      <w:r w:rsidRPr="002F46E2">
        <w:rPr>
          <w:rFonts w:ascii="Century Schoolbook" w:hAnsi="Century Schoolbook"/>
          <w:lang w:val="es-ES_tradnl"/>
        </w:rPr>
        <w:t xml:space="preserve"> el 28,5% compró sólo libros no de texto. </w:t>
      </w:r>
    </w:p>
    <w:p w:rsidR="008D5C9C" w:rsidRDefault="008D5C9C" w:rsidP="002F46E2">
      <w:pPr>
        <w:spacing w:line="360" w:lineRule="auto"/>
        <w:jc w:val="both"/>
        <w:rPr>
          <w:rFonts w:ascii="Century Schoolbook" w:hAnsi="Century Schoolbook"/>
          <w:lang w:val="es-ES_tradnl"/>
        </w:rPr>
      </w:pPr>
    </w:p>
    <w:p w:rsidR="006016A6"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Siete de cada diez libros comprados (67,8%) fueron de literatura. De estos, el 62,9% fueron novela y cuento. También se observa un crecimiento en la compra de libro infantil y juvenil: 8,2% frente al 3,9% de 2012 y de los libros prácticos.</w:t>
      </w:r>
      <w:r w:rsidR="006B45C8">
        <w:rPr>
          <w:rFonts w:ascii="Century Schoolbook" w:hAnsi="Century Schoolbook"/>
          <w:lang w:val="es-ES_tradnl"/>
        </w:rPr>
        <w:t xml:space="preserve"> Por otra parte, el </w:t>
      </w:r>
      <w:r w:rsidRPr="002F46E2">
        <w:rPr>
          <w:rFonts w:ascii="Century Schoolbook" w:hAnsi="Century Schoolbook"/>
          <w:lang w:val="es-ES_tradnl"/>
        </w:rPr>
        <w:t xml:space="preserve">castellano es la lengua en la que estaban escritos el 89,9% de los libros comprados. </w:t>
      </w:r>
    </w:p>
    <w:p w:rsidR="00D50909" w:rsidRDefault="002A2929" w:rsidP="002F46E2">
      <w:pPr>
        <w:spacing w:line="360" w:lineRule="auto"/>
        <w:jc w:val="both"/>
        <w:rPr>
          <w:rFonts w:ascii="Century Schoolbook" w:hAnsi="Century Schoolbook"/>
          <w:lang w:val="es-ES_tradnl"/>
        </w:rPr>
      </w:pPr>
      <w:bookmarkStart w:id="0" w:name="_GoBack"/>
      <w:bookmarkEnd w:id="0"/>
      <w:r w:rsidRPr="002F46E2">
        <w:rPr>
          <w:rFonts w:ascii="Century Schoolbook" w:hAnsi="Century Schoolbook"/>
          <w:lang w:val="es-ES_tradnl"/>
        </w:rPr>
        <w:lastRenderedPageBreak/>
        <w:t xml:space="preserve">Los españoles continúan prefiriendo acudir a las librerías para hacer sus compras, un 48,4% compró su último libro en uno de estos establecimientos. Las realizadas a través de Internet continúan creciendo y se sitúan en el 11,9%. </w:t>
      </w:r>
    </w:p>
    <w:p w:rsidR="006B45C8" w:rsidRPr="002F46E2" w:rsidRDefault="006B45C8" w:rsidP="002F46E2">
      <w:pPr>
        <w:spacing w:line="360" w:lineRule="auto"/>
        <w:jc w:val="both"/>
        <w:rPr>
          <w:rFonts w:ascii="Century Schoolbook" w:hAnsi="Century Schoolbook"/>
          <w:lang w:val="es-ES_tradnl"/>
        </w:rPr>
      </w:pPr>
    </w:p>
    <w:p w:rsidR="002A2929" w:rsidRPr="002F46E2" w:rsidRDefault="002A2929" w:rsidP="002F46E2">
      <w:pPr>
        <w:spacing w:line="360" w:lineRule="auto"/>
        <w:jc w:val="both"/>
        <w:rPr>
          <w:rFonts w:ascii="Century Schoolbook" w:hAnsi="Century Schoolbook"/>
          <w:b/>
          <w:lang w:val="es-ES_tradnl"/>
        </w:rPr>
      </w:pPr>
      <w:r w:rsidRPr="002F46E2">
        <w:rPr>
          <w:rFonts w:ascii="Century Schoolbook" w:hAnsi="Century Schoolbook"/>
          <w:b/>
          <w:lang w:val="es-ES_tradnl"/>
        </w:rPr>
        <w:t>Ranking de Libros más leídos y comprados</w:t>
      </w:r>
    </w:p>
    <w:p w:rsidR="002A2929" w:rsidRPr="002F46E2"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 xml:space="preserve">Patria, de Fernando Aramburu; El Guardián Invisible, de Dolores Redondo; y Los pilares de la Tierra, de Ken </w:t>
      </w:r>
      <w:proofErr w:type="spellStart"/>
      <w:r w:rsidRPr="002F46E2">
        <w:rPr>
          <w:rFonts w:ascii="Century Schoolbook" w:hAnsi="Century Schoolbook"/>
          <w:lang w:val="es-ES_tradnl"/>
        </w:rPr>
        <w:t>Follet</w:t>
      </w:r>
      <w:proofErr w:type="spellEnd"/>
      <w:r w:rsidRPr="002F46E2">
        <w:rPr>
          <w:rFonts w:ascii="Century Schoolbook" w:hAnsi="Century Schoolbook"/>
          <w:lang w:val="es-ES_tradnl"/>
        </w:rPr>
        <w:t>, fueron los libros más leídos en 2017.</w:t>
      </w:r>
      <w:r w:rsidR="000F6095">
        <w:rPr>
          <w:rFonts w:ascii="Century Schoolbook" w:hAnsi="Century Schoolbook"/>
          <w:lang w:val="es-ES_tradnl"/>
        </w:rPr>
        <w:t xml:space="preserve"> </w:t>
      </w:r>
      <w:r w:rsidRPr="002F46E2">
        <w:rPr>
          <w:rFonts w:ascii="Century Schoolbook" w:hAnsi="Century Schoolbook"/>
          <w:lang w:val="es-ES_tradnl"/>
        </w:rPr>
        <w:t>Patria, también lidera el r</w:t>
      </w:r>
      <w:r w:rsidR="006B45C8">
        <w:rPr>
          <w:rFonts w:ascii="Century Schoolbook" w:hAnsi="Century Schoolbook"/>
          <w:lang w:val="es-ES_tradnl"/>
        </w:rPr>
        <w:t>a</w:t>
      </w:r>
      <w:r w:rsidRPr="002F46E2">
        <w:rPr>
          <w:rFonts w:ascii="Century Schoolbook" w:hAnsi="Century Schoolbook"/>
          <w:lang w:val="es-ES_tradnl"/>
        </w:rPr>
        <w:t>nking de los libros más comprados, seguido de Cincuenta Sombras de Grey y de Los pilares de la Tierra.</w:t>
      </w:r>
    </w:p>
    <w:p w:rsidR="002A2929" w:rsidRPr="002F46E2" w:rsidRDefault="002A2929" w:rsidP="002F46E2">
      <w:pPr>
        <w:spacing w:line="360" w:lineRule="auto"/>
        <w:jc w:val="both"/>
        <w:rPr>
          <w:rFonts w:ascii="Century Schoolbook" w:hAnsi="Century Schoolbook"/>
          <w:b/>
          <w:lang w:val="es-ES_tradnl"/>
        </w:rPr>
      </w:pPr>
    </w:p>
    <w:p w:rsidR="002A2929" w:rsidRPr="002F46E2" w:rsidRDefault="002A2929" w:rsidP="002F46E2">
      <w:pPr>
        <w:spacing w:line="360" w:lineRule="auto"/>
        <w:jc w:val="both"/>
        <w:rPr>
          <w:rFonts w:ascii="Century Schoolbook" w:hAnsi="Century Schoolbook"/>
          <w:b/>
          <w:lang w:val="es-ES_tradnl"/>
        </w:rPr>
      </w:pPr>
      <w:r w:rsidRPr="002F46E2">
        <w:rPr>
          <w:rFonts w:ascii="Century Schoolbook" w:hAnsi="Century Schoolbook"/>
          <w:b/>
          <w:lang w:val="es-ES_tradnl"/>
        </w:rPr>
        <w:t>La lectura y los menores</w:t>
      </w:r>
    </w:p>
    <w:p w:rsidR="002A2929" w:rsidRDefault="008D5C9C" w:rsidP="002F46E2">
      <w:pPr>
        <w:spacing w:line="360" w:lineRule="auto"/>
        <w:jc w:val="both"/>
        <w:rPr>
          <w:rFonts w:ascii="Century Schoolbook" w:hAnsi="Century Schoolbook"/>
          <w:lang w:val="es-ES_tradnl"/>
        </w:rPr>
      </w:pPr>
      <w:r>
        <w:rPr>
          <w:rFonts w:ascii="Century Schoolbook" w:hAnsi="Century Schoolbook"/>
          <w:lang w:val="es-ES_tradnl"/>
        </w:rPr>
        <w:t>El 82,7%</w:t>
      </w:r>
      <w:r w:rsidR="002A2929" w:rsidRPr="002F46E2">
        <w:rPr>
          <w:rFonts w:ascii="Century Schoolbook" w:hAnsi="Century Schoolbook"/>
          <w:lang w:val="es-ES_tradnl"/>
        </w:rPr>
        <w:t xml:space="preserve"> de los niños menores de 9 años lee o le leen de forma habitual</w:t>
      </w:r>
      <w:r>
        <w:rPr>
          <w:rFonts w:ascii="Century Schoolbook" w:hAnsi="Century Schoolbook"/>
          <w:lang w:val="es-ES_tradnl"/>
        </w:rPr>
        <w:t xml:space="preserve"> y e</w:t>
      </w:r>
      <w:r w:rsidR="002A2929" w:rsidRPr="002F46E2">
        <w:rPr>
          <w:rFonts w:ascii="Century Schoolbook" w:hAnsi="Century Schoolbook"/>
          <w:lang w:val="es-ES_tradnl"/>
        </w:rPr>
        <w:t>l 85,5% de los niños entre los 6 y los 9 años leen libros no de texto.</w:t>
      </w:r>
    </w:p>
    <w:p w:rsidR="008D5C9C" w:rsidRPr="002F46E2" w:rsidRDefault="008D5C9C" w:rsidP="002F46E2">
      <w:pPr>
        <w:spacing w:line="360" w:lineRule="auto"/>
        <w:jc w:val="both"/>
        <w:rPr>
          <w:rFonts w:ascii="Century Schoolbook" w:hAnsi="Century Schoolbook"/>
          <w:lang w:val="es-ES_tradnl"/>
        </w:rPr>
      </w:pPr>
    </w:p>
    <w:p w:rsidR="002A2929" w:rsidRPr="002F46E2"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 xml:space="preserve">El 99,6% de los niños de entre 10 y 14 años y el 92% de los niños y jóvenes con edades comprendidas entre 15 y 18 años son lectores de libros. A partir de los 15 años se reduce la proporción de lectores frecuentes, el 54,8% de los jóvenes, frente al 78,9% de los niños entre 10 y 14 años. </w:t>
      </w:r>
      <w:r w:rsidR="008D5C9C">
        <w:rPr>
          <w:rFonts w:ascii="Century Schoolbook" w:hAnsi="Century Schoolbook"/>
          <w:lang w:val="es-ES_tradnl"/>
        </w:rPr>
        <w:t>H</w:t>
      </w:r>
      <w:r w:rsidRPr="002F46E2">
        <w:rPr>
          <w:rFonts w:ascii="Century Schoolbook" w:hAnsi="Century Schoolbook"/>
          <w:lang w:val="es-ES_tradnl"/>
        </w:rPr>
        <w:t xml:space="preserve">ay que destacar </w:t>
      </w:r>
      <w:r w:rsidR="000F6095">
        <w:rPr>
          <w:rFonts w:ascii="Century Schoolbook" w:hAnsi="Century Schoolbook"/>
          <w:lang w:val="es-ES_tradnl"/>
        </w:rPr>
        <w:t xml:space="preserve">un 34% de </w:t>
      </w:r>
      <w:r w:rsidRPr="002F46E2">
        <w:rPr>
          <w:rFonts w:ascii="Century Schoolbook" w:hAnsi="Century Schoolbook"/>
          <w:lang w:val="es-ES_tradnl"/>
        </w:rPr>
        <w:t>los adolescentes lectores lee libros en formato digital</w:t>
      </w:r>
      <w:r w:rsidR="000F6095">
        <w:rPr>
          <w:rFonts w:ascii="Century Schoolbook" w:hAnsi="Century Schoolbook"/>
          <w:lang w:val="es-ES_tradnl"/>
        </w:rPr>
        <w:t xml:space="preserve"> (frente al </w:t>
      </w:r>
      <w:r w:rsidRPr="002F46E2">
        <w:rPr>
          <w:rFonts w:ascii="Century Schoolbook" w:hAnsi="Century Schoolbook"/>
          <w:lang w:val="es-ES_tradnl"/>
        </w:rPr>
        <w:t xml:space="preserve">27% </w:t>
      </w:r>
      <w:r w:rsidR="000F6095">
        <w:rPr>
          <w:rFonts w:ascii="Century Schoolbook" w:hAnsi="Century Schoolbook"/>
          <w:lang w:val="es-ES_tradnl"/>
        </w:rPr>
        <w:t>de los adultos).</w:t>
      </w:r>
    </w:p>
    <w:p w:rsidR="002A2929" w:rsidRPr="002F46E2" w:rsidRDefault="002A2929" w:rsidP="002F46E2">
      <w:pPr>
        <w:spacing w:line="360" w:lineRule="auto"/>
        <w:jc w:val="both"/>
        <w:rPr>
          <w:rFonts w:ascii="Century Schoolbook" w:hAnsi="Century Schoolbook"/>
          <w:lang w:val="es-ES_tradnl"/>
        </w:rPr>
      </w:pPr>
    </w:p>
    <w:p w:rsidR="002A2929"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 xml:space="preserve">El 90,5% de los niños de entre 10 y 14 años leen por estudios y en su tiempo libre. Esta cifra se reduce hasta el 77% entre los jóvenes entre 15 y 18 años. </w:t>
      </w:r>
    </w:p>
    <w:p w:rsidR="006B45C8" w:rsidRPr="002F46E2" w:rsidRDefault="006B45C8" w:rsidP="002F46E2">
      <w:pPr>
        <w:spacing w:line="360" w:lineRule="auto"/>
        <w:jc w:val="both"/>
        <w:rPr>
          <w:rFonts w:ascii="Century Schoolbook" w:hAnsi="Century Schoolbook"/>
          <w:lang w:val="es-ES_tradnl"/>
        </w:rPr>
      </w:pPr>
    </w:p>
    <w:p w:rsidR="002A2929" w:rsidRPr="002F46E2" w:rsidRDefault="002A2929" w:rsidP="002F46E2">
      <w:pPr>
        <w:spacing w:line="360" w:lineRule="auto"/>
        <w:jc w:val="both"/>
        <w:rPr>
          <w:rFonts w:ascii="Century Schoolbook" w:hAnsi="Century Schoolbook"/>
          <w:b/>
          <w:lang w:val="es-ES_tradnl"/>
        </w:rPr>
      </w:pPr>
      <w:r w:rsidRPr="002F46E2">
        <w:rPr>
          <w:rFonts w:ascii="Century Schoolbook" w:hAnsi="Century Schoolbook"/>
          <w:b/>
          <w:lang w:val="es-ES_tradnl"/>
        </w:rPr>
        <w:t>Bibliotecas</w:t>
      </w:r>
    </w:p>
    <w:p w:rsidR="002A2929" w:rsidRPr="002F46E2" w:rsidRDefault="002A2929" w:rsidP="002F46E2">
      <w:pPr>
        <w:spacing w:line="360" w:lineRule="auto"/>
        <w:jc w:val="both"/>
        <w:rPr>
          <w:rFonts w:ascii="Century Schoolbook" w:hAnsi="Century Schoolbook"/>
          <w:lang w:val="es-ES_tradnl"/>
        </w:rPr>
      </w:pPr>
      <w:r w:rsidRPr="002F46E2">
        <w:rPr>
          <w:rFonts w:ascii="Century Schoolbook" w:hAnsi="Century Schoolbook"/>
          <w:lang w:val="es-ES_tradnl"/>
        </w:rPr>
        <w:t xml:space="preserve">La asistencia a bibliotecas o bibliobús se ha incrementado desde 2012 en 1,8 puntos porcentuales hasta situarse en el 31,9% de la población. Este porcentaje se incrementa hasta el 36,8% de los consultados que reconocen ser socios de una biblioteca. Sólo el 28,3% </w:t>
      </w:r>
      <w:r w:rsidR="000F6095">
        <w:rPr>
          <w:rFonts w:ascii="Century Schoolbook" w:hAnsi="Century Schoolbook"/>
          <w:lang w:val="es-ES_tradnl"/>
        </w:rPr>
        <w:t xml:space="preserve">de los usuarios </w:t>
      </w:r>
      <w:r w:rsidRPr="002F46E2">
        <w:rPr>
          <w:rFonts w:ascii="Century Schoolbook" w:hAnsi="Century Schoolbook"/>
          <w:lang w:val="es-ES_tradnl"/>
        </w:rPr>
        <w:t>acude a ellas de manera frecuente. Los usuarios de la biblioteca acuden a ellas en un 55,3% para tomar o devolver libros en préstamo, seguido de la consulta de libros (25,8%) y el estudio (27,5%).</w:t>
      </w:r>
    </w:p>
    <w:p w:rsidR="006016A6" w:rsidRDefault="006016A6" w:rsidP="002F46E2">
      <w:pPr>
        <w:spacing w:line="360" w:lineRule="auto"/>
        <w:jc w:val="both"/>
        <w:rPr>
          <w:rFonts w:ascii="Century Schoolbook" w:hAnsi="Century Schoolbook"/>
        </w:rPr>
      </w:pPr>
    </w:p>
    <w:p w:rsidR="002A2929" w:rsidRPr="002F46E2" w:rsidRDefault="002A2929" w:rsidP="002F46E2">
      <w:pPr>
        <w:spacing w:line="360" w:lineRule="auto"/>
        <w:rPr>
          <w:rFonts w:ascii="Century Schoolbook" w:hAnsi="Century Schoolbook"/>
        </w:rPr>
      </w:pPr>
    </w:p>
    <w:sectPr w:rsidR="002A2929" w:rsidRPr="002F46E2" w:rsidSect="006D5A0A">
      <w:footerReference w:type="default" r:id="rId7"/>
      <w:pgSz w:w="11906" w:h="16838"/>
      <w:pgMar w:top="1417" w:right="1418"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DB1" w:rsidRDefault="00736DB1" w:rsidP="00736DB1">
      <w:r>
        <w:separator/>
      </w:r>
    </w:p>
  </w:endnote>
  <w:endnote w:type="continuationSeparator" w:id="0">
    <w:p w:rsidR="00736DB1" w:rsidRDefault="00736DB1" w:rsidP="0073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49065"/>
      <w:docPartObj>
        <w:docPartGallery w:val="Page Numbers (Bottom of Page)"/>
        <w:docPartUnique/>
      </w:docPartObj>
    </w:sdtPr>
    <w:sdtEndPr/>
    <w:sdtContent>
      <w:p w:rsidR="00736DB1" w:rsidRDefault="00736DB1">
        <w:pPr>
          <w:pStyle w:val="Piedepgina"/>
          <w:jc w:val="right"/>
        </w:pPr>
        <w:r>
          <w:fldChar w:fldCharType="begin"/>
        </w:r>
        <w:r>
          <w:instrText>PAGE   \* MERGEFORMAT</w:instrText>
        </w:r>
        <w:r>
          <w:fldChar w:fldCharType="separate"/>
        </w:r>
        <w:r w:rsidR="000F6095">
          <w:rPr>
            <w:noProof/>
          </w:rPr>
          <w:t>11</w:t>
        </w:r>
        <w:r>
          <w:fldChar w:fldCharType="end"/>
        </w:r>
      </w:p>
    </w:sdtContent>
  </w:sdt>
  <w:p w:rsidR="00736DB1" w:rsidRDefault="00736D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DB1" w:rsidRDefault="00736DB1" w:rsidP="00736DB1">
      <w:r>
        <w:separator/>
      </w:r>
    </w:p>
  </w:footnote>
  <w:footnote w:type="continuationSeparator" w:id="0">
    <w:p w:rsidR="00736DB1" w:rsidRDefault="00736DB1" w:rsidP="0073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5801"/>
    <w:multiLevelType w:val="hybridMultilevel"/>
    <w:tmpl w:val="C08AEF9C"/>
    <w:lvl w:ilvl="0" w:tplc="A30CA904">
      <w:start w:val="1"/>
      <w:numFmt w:val="bullet"/>
      <w:lvlText w:val=""/>
      <w:lvlJc w:val="left"/>
      <w:pPr>
        <w:tabs>
          <w:tab w:val="num" w:pos="360"/>
        </w:tabs>
        <w:ind w:left="360" w:hanging="360"/>
      </w:pPr>
      <w:rPr>
        <w:rFonts w:ascii="Symbol" w:hAnsi="Symbol" w:hint="default"/>
        <w:effect w:val="none"/>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9206EF"/>
    <w:multiLevelType w:val="hybridMultilevel"/>
    <w:tmpl w:val="4BA09C58"/>
    <w:lvl w:ilvl="0" w:tplc="1562B500">
      <w:start w:val="1"/>
      <w:numFmt w:val="bullet"/>
      <w:lvlText w:val=""/>
      <w:lvlJc w:val="left"/>
      <w:pPr>
        <w:ind w:left="720" w:hanging="360"/>
      </w:pPr>
      <w:rPr>
        <w:rFonts w:ascii="Symbol" w:hAnsi="Symbol" w:hint="default"/>
        <w:color w:val="auto"/>
      </w:rPr>
    </w:lvl>
    <w:lvl w:ilvl="1" w:tplc="7626F4F8">
      <w:start w:val="1"/>
      <w:numFmt w:val="bullet"/>
      <w:lvlText w:val="o"/>
      <w:lvlJc w:val="left"/>
      <w:pPr>
        <w:ind w:left="1440" w:hanging="360"/>
      </w:pPr>
      <w:rPr>
        <w:rFonts w:ascii="Courier New" w:hAnsi="Courier New"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0A3FCA"/>
    <w:multiLevelType w:val="hybridMultilevel"/>
    <w:tmpl w:val="A4469CF2"/>
    <w:lvl w:ilvl="0" w:tplc="943A075E">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29"/>
    <w:rsid w:val="00002EE9"/>
    <w:rsid w:val="000741E3"/>
    <w:rsid w:val="00086092"/>
    <w:rsid w:val="000C6C49"/>
    <w:rsid w:val="000F6095"/>
    <w:rsid w:val="00151F80"/>
    <w:rsid w:val="002A2929"/>
    <w:rsid w:val="002D5993"/>
    <w:rsid w:val="002F46E2"/>
    <w:rsid w:val="003356A0"/>
    <w:rsid w:val="003D5EA7"/>
    <w:rsid w:val="00414380"/>
    <w:rsid w:val="00517775"/>
    <w:rsid w:val="005503FD"/>
    <w:rsid w:val="006016A6"/>
    <w:rsid w:val="006941FB"/>
    <w:rsid w:val="006B45C8"/>
    <w:rsid w:val="006D5A0A"/>
    <w:rsid w:val="00736DB1"/>
    <w:rsid w:val="008D5C9C"/>
    <w:rsid w:val="00903570"/>
    <w:rsid w:val="009A2ACF"/>
    <w:rsid w:val="00A30B06"/>
    <w:rsid w:val="00A757DB"/>
    <w:rsid w:val="00B000FC"/>
    <w:rsid w:val="00B35FC7"/>
    <w:rsid w:val="00B462F1"/>
    <w:rsid w:val="00BD1F9C"/>
    <w:rsid w:val="00C754ED"/>
    <w:rsid w:val="00C9078F"/>
    <w:rsid w:val="00D50909"/>
    <w:rsid w:val="00E16D9D"/>
    <w:rsid w:val="00F36B1D"/>
    <w:rsid w:val="00F85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BE1C"/>
  <w15:chartTrackingRefBased/>
  <w15:docId w15:val="{8AD9D6FB-6F54-41CA-9CD1-157A4010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9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2929"/>
    <w:pPr>
      <w:spacing w:after="200" w:line="276" w:lineRule="auto"/>
      <w:ind w:left="720"/>
      <w:contextualSpacing/>
      <w:jc w:val="both"/>
    </w:pPr>
    <w:rPr>
      <w:rFonts w:ascii="Gill Sans MT" w:eastAsia="Gill Sans MT" w:hAnsi="Gill Sans MT"/>
      <w:sz w:val="22"/>
      <w:szCs w:val="22"/>
      <w:lang w:eastAsia="en-US"/>
    </w:rPr>
  </w:style>
  <w:style w:type="paragraph" w:customStyle="1" w:styleId="CabeceraTablayGrfico">
    <w:name w:val="Cabecera Tabla y Gráfico"/>
    <w:basedOn w:val="Normal"/>
    <w:link w:val="CabeceraTablayGrficoCar"/>
    <w:qFormat/>
    <w:rsid w:val="002A2929"/>
    <w:pPr>
      <w:spacing w:before="120"/>
      <w:jc w:val="both"/>
    </w:pPr>
    <w:rPr>
      <w:rFonts w:ascii="Gill Sans MT" w:hAnsi="Gill Sans MT"/>
      <w:sz w:val="20"/>
      <w:szCs w:val="22"/>
      <w:lang w:eastAsia="en-US"/>
    </w:rPr>
  </w:style>
  <w:style w:type="character" w:customStyle="1" w:styleId="CabeceraTablayGrficoCar">
    <w:name w:val="Cabecera Tabla y Gráfico Car"/>
    <w:basedOn w:val="Fuentedeprrafopredeter"/>
    <w:link w:val="CabeceraTablayGrfico"/>
    <w:locked/>
    <w:rsid w:val="002A2929"/>
    <w:rPr>
      <w:rFonts w:ascii="Gill Sans MT" w:eastAsia="Times New Roman" w:hAnsi="Gill Sans MT" w:cs="Times New Roman"/>
      <w:sz w:val="20"/>
    </w:rPr>
  </w:style>
  <w:style w:type="character" w:styleId="Hipervnculo">
    <w:name w:val="Hyperlink"/>
    <w:rsid w:val="002A2929"/>
    <w:rPr>
      <w:color w:val="0000FF"/>
      <w:u w:val="single"/>
    </w:rPr>
  </w:style>
  <w:style w:type="paragraph" w:styleId="Encabezado">
    <w:name w:val="header"/>
    <w:basedOn w:val="Normal"/>
    <w:link w:val="EncabezadoCar"/>
    <w:uiPriority w:val="99"/>
    <w:unhideWhenUsed/>
    <w:rsid w:val="00736DB1"/>
    <w:pPr>
      <w:tabs>
        <w:tab w:val="center" w:pos="4252"/>
        <w:tab w:val="right" w:pos="8504"/>
      </w:tabs>
    </w:pPr>
  </w:style>
  <w:style w:type="character" w:customStyle="1" w:styleId="EncabezadoCar">
    <w:name w:val="Encabezado Car"/>
    <w:basedOn w:val="Fuentedeprrafopredeter"/>
    <w:link w:val="Encabezado"/>
    <w:uiPriority w:val="99"/>
    <w:rsid w:val="00736DB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6DB1"/>
    <w:pPr>
      <w:tabs>
        <w:tab w:val="center" w:pos="4252"/>
        <w:tab w:val="right" w:pos="8504"/>
      </w:tabs>
    </w:pPr>
  </w:style>
  <w:style w:type="character" w:customStyle="1" w:styleId="PiedepginaCar">
    <w:name w:val="Pie de página Car"/>
    <w:basedOn w:val="Fuentedeprrafopredeter"/>
    <w:link w:val="Piedepgina"/>
    <w:uiPriority w:val="99"/>
    <w:rsid w:val="00736DB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11</Pages>
  <Words>2455</Words>
  <Characters>13505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Torijano</dc:creator>
  <cp:keywords/>
  <dc:description/>
  <cp:lastModifiedBy>Alicia Torijano</cp:lastModifiedBy>
  <cp:revision>19</cp:revision>
  <dcterms:created xsi:type="dcterms:W3CDTF">2018-02-01T08:06:00Z</dcterms:created>
  <dcterms:modified xsi:type="dcterms:W3CDTF">2018-02-02T09:33:00Z</dcterms:modified>
</cp:coreProperties>
</file>