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D67F4" w14:textId="77777777" w:rsidR="006C376C" w:rsidRDefault="006C376C">
      <w:pPr>
        <w:rPr>
          <w:sz w:val="16"/>
        </w:rPr>
      </w:pPr>
    </w:p>
    <w:p w14:paraId="2069D854" w14:textId="77777777" w:rsidR="00015F6C" w:rsidRPr="00817327" w:rsidRDefault="00015F6C" w:rsidP="00817327">
      <w:pPr>
        <w:spacing w:line="360" w:lineRule="auto"/>
        <w:rPr>
          <w:rFonts w:ascii="Verdana" w:hAnsi="Verdana" w:cs="Tahoma"/>
          <w:b/>
          <w:color w:val="0070C0"/>
          <w:sz w:val="24"/>
          <w:szCs w:val="24"/>
          <w:u w:val="single"/>
          <w:lang w:val="es-ES_tradnl"/>
        </w:rPr>
      </w:pPr>
    </w:p>
    <w:p w14:paraId="179CDC72" w14:textId="77777777" w:rsidR="009A654A" w:rsidRDefault="009A654A" w:rsidP="00697536">
      <w:pPr>
        <w:spacing w:line="360" w:lineRule="auto"/>
        <w:ind w:left="-142" w:hanging="142"/>
        <w:jc w:val="center"/>
        <w:rPr>
          <w:rFonts w:ascii="Verdana" w:hAnsi="Verdana" w:cs="Tahoma"/>
          <w:b/>
          <w:sz w:val="28"/>
          <w:szCs w:val="28"/>
          <w:lang w:val="es-ES_tradnl"/>
        </w:rPr>
      </w:pPr>
    </w:p>
    <w:p w14:paraId="77C1B14A" w14:textId="209ADB3A" w:rsidR="00554050" w:rsidRPr="00697536" w:rsidRDefault="00B5722B" w:rsidP="00697536">
      <w:pPr>
        <w:spacing w:line="360" w:lineRule="auto"/>
        <w:ind w:left="-142" w:hanging="142"/>
        <w:jc w:val="center"/>
        <w:rPr>
          <w:rFonts w:ascii="Verdana" w:hAnsi="Verdana" w:cs="Tahoma"/>
          <w:b/>
          <w:sz w:val="28"/>
          <w:szCs w:val="28"/>
          <w:lang w:val="es-ES_tradnl"/>
        </w:rPr>
      </w:pPr>
      <w:r w:rsidRPr="00920E48">
        <w:rPr>
          <w:rFonts w:ascii="Verdana" w:hAnsi="Verdana" w:cs="Tahoma"/>
          <w:b/>
          <w:sz w:val="28"/>
          <w:szCs w:val="28"/>
          <w:lang w:val="es-ES_tradnl"/>
        </w:rPr>
        <w:t>Convocatoria Feria Inte</w:t>
      </w:r>
      <w:r w:rsidR="00B07002" w:rsidRPr="00920E48">
        <w:rPr>
          <w:rFonts w:ascii="Verdana" w:hAnsi="Verdana" w:cs="Tahoma"/>
          <w:b/>
          <w:sz w:val="28"/>
          <w:szCs w:val="28"/>
          <w:lang w:val="es-ES_tradnl"/>
        </w:rPr>
        <w:t>rna</w:t>
      </w:r>
      <w:r w:rsidR="00FF353C" w:rsidRPr="00920E48">
        <w:rPr>
          <w:rFonts w:ascii="Verdana" w:hAnsi="Verdana" w:cs="Tahoma"/>
          <w:b/>
          <w:sz w:val="28"/>
          <w:szCs w:val="28"/>
          <w:lang w:val="es-ES_tradnl"/>
        </w:rPr>
        <w:t>cional del Libro de Guadalajara</w:t>
      </w:r>
      <w:r w:rsidR="00697536">
        <w:rPr>
          <w:rFonts w:ascii="Verdana" w:hAnsi="Verdana" w:cs="Tahoma"/>
          <w:b/>
          <w:sz w:val="28"/>
          <w:szCs w:val="28"/>
          <w:lang w:val="es-ES_tradnl"/>
        </w:rPr>
        <w:t xml:space="preserve"> </w:t>
      </w:r>
      <w:r w:rsidR="005F34BA">
        <w:rPr>
          <w:rFonts w:ascii="Verdana" w:hAnsi="Verdana" w:cs="Tahoma"/>
          <w:b/>
          <w:sz w:val="28"/>
          <w:szCs w:val="28"/>
          <w:lang w:val="es-ES_tradnl"/>
        </w:rPr>
        <w:t>2</w:t>
      </w:r>
      <w:r w:rsidR="00497828">
        <w:rPr>
          <w:rFonts w:ascii="Verdana" w:hAnsi="Verdana" w:cs="Tahoma"/>
          <w:b/>
          <w:sz w:val="28"/>
          <w:szCs w:val="28"/>
          <w:lang w:val="es-ES_tradnl"/>
        </w:rPr>
        <w:t>8</w:t>
      </w:r>
      <w:bookmarkStart w:id="0" w:name="_GoBack"/>
      <w:bookmarkEnd w:id="0"/>
      <w:r w:rsidR="004036B4" w:rsidRPr="00697536">
        <w:rPr>
          <w:rFonts w:ascii="Verdana" w:hAnsi="Verdana" w:cs="Tahoma"/>
          <w:b/>
          <w:sz w:val="28"/>
          <w:szCs w:val="28"/>
          <w:lang w:val="es-ES_tradnl"/>
        </w:rPr>
        <w:t xml:space="preserve"> noviembre – 0</w:t>
      </w:r>
      <w:r w:rsidR="005F34BA">
        <w:rPr>
          <w:rFonts w:ascii="Verdana" w:hAnsi="Verdana" w:cs="Tahoma"/>
          <w:b/>
          <w:sz w:val="28"/>
          <w:szCs w:val="28"/>
          <w:lang w:val="es-ES_tradnl"/>
        </w:rPr>
        <w:t>6</w:t>
      </w:r>
      <w:r w:rsidR="004036B4" w:rsidRPr="00697536">
        <w:rPr>
          <w:rFonts w:ascii="Verdana" w:hAnsi="Verdana" w:cs="Tahoma"/>
          <w:b/>
          <w:sz w:val="28"/>
          <w:szCs w:val="28"/>
          <w:lang w:val="es-ES_tradnl"/>
        </w:rPr>
        <w:t xml:space="preserve"> diciembre 20</w:t>
      </w:r>
      <w:r w:rsidR="005F34BA">
        <w:rPr>
          <w:rFonts w:ascii="Verdana" w:hAnsi="Verdana" w:cs="Tahoma"/>
          <w:b/>
          <w:sz w:val="28"/>
          <w:szCs w:val="28"/>
          <w:lang w:val="es-ES_tradnl"/>
        </w:rPr>
        <w:t>20</w:t>
      </w:r>
    </w:p>
    <w:p w14:paraId="5CBB66B5" w14:textId="77777777" w:rsidR="006E11B6" w:rsidRDefault="006E11B6" w:rsidP="006E11B6">
      <w:pPr>
        <w:pStyle w:val="Default"/>
      </w:pPr>
    </w:p>
    <w:p w14:paraId="1C600D4A" w14:textId="49286173" w:rsidR="004D2172" w:rsidRPr="00920E48" w:rsidRDefault="006E11B6" w:rsidP="006E11B6">
      <w:pPr>
        <w:spacing w:line="360" w:lineRule="auto"/>
        <w:jc w:val="right"/>
        <w:rPr>
          <w:rFonts w:ascii="Verdana" w:hAnsi="Verdana"/>
          <w:sz w:val="22"/>
          <w:szCs w:val="22"/>
        </w:rPr>
      </w:pPr>
      <w:r>
        <w:t xml:space="preserve"> </w:t>
      </w:r>
      <w:r>
        <w:rPr>
          <w:sz w:val="22"/>
          <w:szCs w:val="22"/>
        </w:rPr>
        <w:t xml:space="preserve">Madrid, </w:t>
      </w:r>
      <w:r w:rsidR="00E37252">
        <w:rPr>
          <w:sz w:val="22"/>
          <w:szCs w:val="22"/>
        </w:rPr>
        <w:t>2</w:t>
      </w:r>
      <w:r w:rsidR="00B261B6">
        <w:rPr>
          <w:sz w:val="22"/>
          <w:szCs w:val="22"/>
        </w:rPr>
        <w:t>4</w:t>
      </w:r>
      <w:r>
        <w:rPr>
          <w:sz w:val="22"/>
          <w:szCs w:val="22"/>
        </w:rPr>
        <w:t xml:space="preserve"> de </w:t>
      </w:r>
      <w:r w:rsidR="00B261B6">
        <w:rPr>
          <w:sz w:val="22"/>
          <w:szCs w:val="22"/>
        </w:rPr>
        <w:t>marzo</w:t>
      </w:r>
      <w:r>
        <w:rPr>
          <w:sz w:val="22"/>
          <w:szCs w:val="22"/>
        </w:rPr>
        <w:t xml:space="preserve"> de 20</w:t>
      </w:r>
      <w:r w:rsidR="005F34BA">
        <w:rPr>
          <w:sz w:val="22"/>
          <w:szCs w:val="22"/>
        </w:rPr>
        <w:t>20</w:t>
      </w:r>
    </w:p>
    <w:p w14:paraId="2BEA9A10" w14:textId="77777777" w:rsidR="00A73B12" w:rsidRPr="00920E48" w:rsidRDefault="00A73B12" w:rsidP="00A73B12">
      <w:pPr>
        <w:numPr>
          <w:ilvl w:val="0"/>
          <w:numId w:val="10"/>
        </w:numPr>
        <w:spacing w:line="360" w:lineRule="auto"/>
        <w:ind w:hanging="720"/>
        <w:rPr>
          <w:rFonts w:ascii="Verdana" w:hAnsi="Verdana" w:cs="Tahoma"/>
          <w:b/>
          <w:sz w:val="24"/>
          <w:szCs w:val="24"/>
          <w:u w:val="single"/>
          <w:lang w:val="es-ES_tradnl"/>
        </w:rPr>
      </w:pPr>
      <w:r w:rsidRPr="00920E48">
        <w:rPr>
          <w:rFonts w:ascii="Verdana" w:hAnsi="Verdana" w:cs="Tahoma"/>
          <w:b/>
          <w:sz w:val="24"/>
          <w:szCs w:val="24"/>
          <w:u w:val="single"/>
          <w:lang w:val="es-ES_tradnl"/>
        </w:rPr>
        <w:t>Datos generales</w:t>
      </w:r>
    </w:p>
    <w:p w14:paraId="62252AE8" w14:textId="77777777" w:rsidR="00A73B12" w:rsidRDefault="00A73B12" w:rsidP="0036097D">
      <w:pPr>
        <w:spacing w:line="360" w:lineRule="auto"/>
        <w:jc w:val="both"/>
        <w:rPr>
          <w:rFonts w:ascii="Verdana" w:hAnsi="Verdana"/>
          <w:sz w:val="22"/>
          <w:szCs w:val="22"/>
        </w:rPr>
      </w:pPr>
    </w:p>
    <w:p w14:paraId="46EBF0FB" w14:textId="77777777" w:rsidR="0036097D" w:rsidRPr="0036097D" w:rsidRDefault="0036097D" w:rsidP="0036097D">
      <w:pPr>
        <w:spacing w:line="360" w:lineRule="auto"/>
        <w:jc w:val="both"/>
        <w:rPr>
          <w:rFonts w:ascii="Verdana" w:hAnsi="Verdana"/>
          <w:sz w:val="22"/>
          <w:szCs w:val="22"/>
        </w:rPr>
      </w:pPr>
      <w:r w:rsidRPr="0036097D">
        <w:rPr>
          <w:rFonts w:ascii="Verdana" w:hAnsi="Verdana"/>
          <w:sz w:val="22"/>
          <w:szCs w:val="22"/>
        </w:rPr>
        <w:t xml:space="preserve">La </w:t>
      </w:r>
      <w:r w:rsidRPr="0036097D">
        <w:rPr>
          <w:rFonts w:ascii="Verdana" w:hAnsi="Verdana"/>
          <w:b/>
          <w:sz w:val="22"/>
          <w:szCs w:val="22"/>
        </w:rPr>
        <w:t>Feria del Libro de Guadalajara</w:t>
      </w:r>
      <w:r w:rsidRPr="0036097D">
        <w:rPr>
          <w:rFonts w:ascii="Verdana" w:hAnsi="Verdana"/>
          <w:sz w:val="22"/>
          <w:szCs w:val="22"/>
        </w:rPr>
        <w:t xml:space="preserve"> se ha convertido, junto con la de Buenos Aires, en el principal evento del sector editorial y cultural en el mundo de habla hispana. Su objetivo </w:t>
      </w:r>
      <w:smartTag w:uri="urn:schemas-microsoft-com:office:smarttags" w:element="PersonName">
        <w:smartTagPr>
          <w:attr w:name="ProductID" w:val="es impulsar el"/>
        </w:smartTagPr>
        <w:r w:rsidRPr="0036097D">
          <w:rPr>
            <w:rFonts w:ascii="Verdana" w:hAnsi="Verdana"/>
            <w:sz w:val="22"/>
            <w:szCs w:val="22"/>
          </w:rPr>
          <w:t>es impulsar el</w:t>
        </w:r>
      </w:smartTag>
      <w:r w:rsidRPr="0036097D">
        <w:rPr>
          <w:rFonts w:ascii="Verdana" w:hAnsi="Verdana"/>
          <w:sz w:val="22"/>
          <w:szCs w:val="22"/>
        </w:rPr>
        <w:t xml:space="preserve"> desarrollo del sector editorial, la lectura, la promoción y la comercialización del libro y demás productos editoriales en México y en el mercado iberoamericano.</w:t>
      </w:r>
    </w:p>
    <w:p w14:paraId="648899D5" w14:textId="77777777" w:rsidR="0036097D" w:rsidRPr="0036097D" w:rsidRDefault="0036097D" w:rsidP="0036097D">
      <w:pPr>
        <w:spacing w:line="360" w:lineRule="auto"/>
        <w:jc w:val="both"/>
        <w:rPr>
          <w:rFonts w:ascii="Verdana" w:hAnsi="Verdana"/>
          <w:sz w:val="22"/>
          <w:szCs w:val="22"/>
        </w:rPr>
      </w:pPr>
    </w:p>
    <w:p w14:paraId="6782799C" w14:textId="77777777" w:rsidR="0036097D" w:rsidRPr="0036097D" w:rsidRDefault="0036097D" w:rsidP="0036097D">
      <w:pPr>
        <w:spacing w:line="360" w:lineRule="auto"/>
        <w:jc w:val="both"/>
        <w:rPr>
          <w:rFonts w:ascii="Verdana" w:hAnsi="Verdana"/>
          <w:sz w:val="22"/>
          <w:szCs w:val="22"/>
        </w:rPr>
      </w:pPr>
      <w:r w:rsidRPr="0036097D">
        <w:rPr>
          <w:rFonts w:ascii="Verdana" w:hAnsi="Verdana"/>
          <w:sz w:val="22"/>
          <w:szCs w:val="22"/>
        </w:rPr>
        <w:t>En ella se dan cita editoriales, biblio</w:t>
      </w:r>
      <w:r>
        <w:rPr>
          <w:rFonts w:ascii="Verdana" w:hAnsi="Verdana"/>
          <w:sz w:val="22"/>
          <w:szCs w:val="22"/>
        </w:rPr>
        <w:t>tecarios procedentes de Iberoamé</w:t>
      </w:r>
      <w:r w:rsidRPr="0036097D">
        <w:rPr>
          <w:rFonts w:ascii="Verdana" w:hAnsi="Verdana"/>
          <w:sz w:val="22"/>
          <w:szCs w:val="22"/>
        </w:rPr>
        <w:t xml:space="preserve">rica, EE.UU. y del interior de México, libreros, escritores, agentes literarios y distribuidores internacionales. Estos profesionales, como cada año, se encuentran para tratar temas sobre edición, realizar acuerdos comerciales y hablar en especial sobre la literatura y la cultura en general. </w:t>
      </w:r>
    </w:p>
    <w:p w14:paraId="138051D5" w14:textId="77777777" w:rsidR="0036097D" w:rsidRPr="0036097D" w:rsidRDefault="0036097D" w:rsidP="0036097D">
      <w:pPr>
        <w:spacing w:line="360" w:lineRule="auto"/>
        <w:jc w:val="both"/>
        <w:rPr>
          <w:rFonts w:ascii="Verdana" w:hAnsi="Verdana" w:cs="Tahoma"/>
          <w:b/>
          <w:sz w:val="22"/>
          <w:szCs w:val="22"/>
          <w:u w:val="single"/>
          <w:lang w:val="es-ES_tradnl"/>
        </w:rPr>
      </w:pPr>
    </w:p>
    <w:p w14:paraId="3CD00B08" w14:textId="77777777" w:rsidR="0036097D" w:rsidRPr="0036097D" w:rsidRDefault="004036B4" w:rsidP="0036097D">
      <w:pPr>
        <w:spacing w:line="360" w:lineRule="auto"/>
        <w:jc w:val="both"/>
        <w:rPr>
          <w:rFonts w:ascii="Verdana" w:hAnsi="Verdana" w:cs="Tahoma"/>
          <w:b/>
          <w:sz w:val="22"/>
          <w:szCs w:val="22"/>
          <w:u w:val="single"/>
          <w:lang w:val="es-ES_tradnl"/>
        </w:rPr>
      </w:pPr>
      <w:r>
        <w:rPr>
          <w:rFonts w:ascii="Verdana" w:hAnsi="Verdana" w:cs="Tahoma"/>
          <w:b/>
          <w:sz w:val="22"/>
          <w:szCs w:val="22"/>
          <w:u w:val="single"/>
          <w:lang w:val="es-ES_tradnl"/>
        </w:rPr>
        <w:t>Estadísticas Edición 201</w:t>
      </w:r>
      <w:r w:rsidR="005F34BA">
        <w:rPr>
          <w:rFonts w:ascii="Verdana" w:hAnsi="Verdana" w:cs="Tahoma"/>
          <w:b/>
          <w:sz w:val="22"/>
          <w:szCs w:val="22"/>
          <w:u w:val="single"/>
          <w:lang w:val="es-ES_tradnl"/>
        </w:rPr>
        <w:t>9</w:t>
      </w:r>
    </w:p>
    <w:p w14:paraId="144403A8" w14:textId="77777777" w:rsidR="004402E7" w:rsidRDefault="004402E7" w:rsidP="0036097D">
      <w:pPr>
        <w:spacing w:line="360" w:lineRule="auto"/>
        <w:jc w:val="both"/>
        <w:rPr>
          <w:rFonts w:ascii="Verdana" w:hAnsi="Verdana"/>
          <w:sz w:val="22"/>
          <w:szCs w:val="22"/>
        </w:rPr>
      </w:pPr>
    </w:p>
    <w:p w14:paraId="104CFE07" w14:textId="77777777" w:rsidR="009A654A" w:rsidRDefault="004036B4" w:rsidP="00920E48">
      <w:pPr>
        <w:spacing w:line="360" w:lineRule="auto"/>
        <w:jc w:val="both"/>
        <w:rPr>
          <w:rFonts w:ascii="Verdana" w:hAnsi="Verdana"/>
          <w:sz w:val="22"/>
          <w:szCs w:val="22"/>
        </w:rPr>
      </w:pPr>
      <w:r>
        <w:rPr>
          <w:rFonts w:ascii="Verdana" w:hAnsi="Verdana"/>
          <w:sz w:val="22"/>
          <w:szCs w:val="22"/>
        </w:rPr>
        <w:t>En 34.000 m2 expusieron 2.</w:t>
      </w:r>
      <w:r w:rsidR="005F34BA">
        <w:rPr>
          <w:rFonts w:ascii="Verdana" w:hAnsi="Verdana"/>
          <w:sz w:val="22"/>
          <w:szCs w:val="22"/>
        </w:rPr>
        <w:t>417</w:t>
      </w:r>
      <w:r w:rsidR="0036097D" w:rsidRPr="0036097D">
        <w:rPr>
          <w:rFonts w:ascii="Verdana" w:hAnsi="Verdana"/>
          <w:sz w:val="22"/>
          <w:szCs w:val="22"/>
        </w:rPr>
        <w:t xml:space="preserve"> casa</w:t>
      </w:r>
      <w:r w:rsidR="00E431EF">
        <w:rPr>
          <w:rFonts w:ascii="Verdana" w:hAnsi="Verdana"/>
          <w:sz w:val="22"/>
          <w:szCs w:val="22"/>
        </w:rPr>
        <w:t>s editoriales, procedentes de 4</w:t>
      </w:r>
      <w:r w:rsidR="005F34BA">
        <w:rPr>
          <w:rFonts w:ascii="Verdana" w:hAnsi="Verdana"/>
          <w:sz w:val="22"/>
          <w:szCs w:val="22"/>
        </w:rPr>
        <w:t>8</w:t>
      </w:r>
      <w:r w:rsidR="0036097D" w:rsidRPr="0036097D">
        <w:rPr>
          <w:rFonts w:ascii="Verdana" w:hAnsi="Verdana"/>
          <w:sz w:val="22"/>
          <w:szCs w:val="22"/>
        </w:rPr>
        <w:t xml:space="preserve"> países y el número de visit</w:t>
      </w:r>
      <w:r w:rsidR="00AC1956">
        <w:rPr>
          <w:rFonts w:ascii="Verdana" w:hAnsi="Verdana"/>
          <w:sz w:val="22"/>
          <w:szCs w:val="22"/>
        </w:rPr>
        <w:t>ante</w:t>
      </w:r>
      <w:r>
        <w:rPr>
          <w:rFonts w:ascii="Verdana" w:hAnsi="Verdana"/>
          <w:sz w:val="22"/>
          <w:szCs w:val="22"/>
        </w:rPr>
        <w:t>s registrados ascendió a 8</w:t>
      </w:r>
      <w:r w:rsidR="005F34BA">
        <w:rPr>
          <w:rFonts w:ascii="Verdana" w:hAnsi="Verdana"/>
          <w:sz w:val="22"/>
          <w:szCs w:val="22"/>
        </w:rPr>
        <w:t>2</w:t>
      </w:r>
      <w:r w:rsidR="00E37252">
        <w:rPr>
          <w:rFonts w:ascii="Verdana" w:hAnsi="Verdana"/>
          <w:sz w:val="22"/>
          <w:szCs w:val="22"/>
        </w:rPr>
        <w:t>8</w:t>
      </w:r>
      <w:r>
        <w:rPr>
          <w:rFonts w:ascii="Verdana" w:hAnsi="Verdana"/>
          <w:sz w:val="22"/>
          <w:szCs w:val="22"/>
        </w:rPr>
        <w:t>.</w:t>
      </w:r>
      <w:r w:rsidR="005F34BA">
        <w:rPr>
          <w:rFonts w:ascii="Verdana" w:hAnsi="Verdana"/>
          <w:sz w:val="22"/>
          <w:szCs w:val="22"/>
        </w:rPr>
        <w:t>266</w:t>
      </w:r>
      <w:r w:rsidR="0036097D" w:rsidRPr="0036097D">
        <w:rPr>
          <w:rFonts w:ascii="Verdana" w:hAnsi="Verdana"/>
          <w:sz w:val="22"/>
          <w:szCs w:val="22"/>
        </w:rPr>
        <w:t>.</w:t>
      </w:r>
    </w:p>
    <w:p w14:paraId="74BA1CA5" w14:textId="77777777" w:rsidR="00015F6C" w:rsidRDefault="009A654A" w:rsidP="00920E48">
      <w:pPr>
        <w:spacing w:line="360" w:lineRule="auto"/>
        <w:jc w:val="both"/>
        <w:rPr>
          <w:rFonts w:ascii="Verdana" w:hAnsi="Verdana"/>
          <w:sz w:val="22"/>
          <w:szCs w:val="22"/>
        </w:rPr>
      </w:pPr>
      <w:r>
        <w:rPr>
          <w:rFonts w:ascii="Verdana" w:hAnsi="Verdana"/>
          <w:sz w:val="22"/>
          <w:szCs w:val="22"/>
        </w:rPr>
        <w:br w:type="page"/>
      </w:r>
    </w:p>
    <w:p w14:paraId="22E9D86F" w14:textId="77777777" w:rsidR="009A654A" w:rsidRPr="00920E48" w:rsidRDefault="009A654A" w:rsidP="00920E48">
      <w:pPr>
        <w:spacing w:line="360" w:lineRule="auto"/>
        <w:jc w:val="both"/>
        <w:rPr>
          <w:rFonts w:ascii="Verdana" w:hAnsi="Verdana"/>
          <w:sz w:val="22"/>
          <w:szCs w:val="22"/>
        </w:rPr>
      </w:pPr>
    </w:p>
    <w:p w14:paraId="0020E2C9" w14:textId="77777777" w:rsidR="004D2172" w:rsidRDefault="004D2172" w:rsidP="0036097D">
      <w:pPr>
        <w:pStyle w:val="Textoindependiente"/>
        <w:rPr>
          <w:rFonts w:ascii="Verdana" w:hAnsi="Verdana"/>
          <w:sz w:val="22"/>
          <w:szCs w:val="22"/>
          <w:u w:val="single"/>
        </w:rPr>
      </w:pPr>
    </w:p>
    <w:p w14:paraId="08A8DEF0" w14:textId="77777777" w:rsidR="0036097D" w:rsidRPr="00920E48" w:rsidRDefault="00AE6AEC" w:rsidP="0036097D">
      <w:pPr>
        <w:numPr>
          <w:ilvl w:val="0"/>
          <w:numId w:val="10"/>
        </w:numPr>
        <w:spacing w:line="360" w:lineRule="auto"/>
        <w:ind w:hanging="720"/>
        <w:rPr>
          <w:rFonts w:ascii="Verdana" w:hAnsi="Verdana" w:cs="Tahoma"/>
          <w:b/>
          <w:sz w:val="24"/>
          <w:szCs w:val="24"/>
          <w:u w:val="single"/>
          <w:lang w:val="es-ES_tradnl"/>
        </w:rPr>
      </w:pPr>
      <w:r w:rsidRPr="00920E48">
        <w:rPr>
          <w:rFonts w:ascii="Verdana" w:hAnsi="Verdana" w:cs="Tahoma"/>
          <w:b/>
          <w:sz w:val="24"/>
          <w:szCs w:val="24"/>
          <w:u w:val="single"/>
          <w:lang w:val="es-ES_tradnl"/>
        </w:rPr>
        <w:t>Participación Agrupada Stand F.G.E.E.</w:t>
      </w:r>
    </w:p>
    <w:p w14:paraId="517D4D38" w14:textId="77777777" w:rsidR="00C27D08" w:rsidRDefault="00C27D08" w:rsidP="0036097D">
      <w:pPr>
        <w:pStyle w:val="Textoindependiente2"/>
        <w:spacing w:line="360" w:lineRule="auto"/>
        <w:rPr>
          <w:rFonts w:ascii="Verdana" w:hAnsi="Verdana" w:cs="Tahoma"/>
          <w:sz w:val="22"/>
          <w:szCs w:val="22"/>
        </w:rPr>
      </w:pPr>
    </w:p>
    <w:p w14:paraId="4F082FC1" w14:textId="77777777" w:rsidR="004402E7" w:rsidRDefault="00920E48" w:rsidP="0036097D">
      <w:pPr>
        <w:pStyle w:val="Textoindependiente2"/>
        <w:spacing w:line="360" w:lineRule="auto"/>
        <w:rPr>
          <w:rFonts w:ascii="Verdana" w:hAnsi="Verdana"/>
          <w:sz w:val="22"/>
          <w:szCs w:val="22"/>
        </w:rPr>
      </w:pPr>
      <w:r>
        <w:rPr>
          <w:rFonts w:ascii="Verdana" w:hAnsi="Verdana" w:cs="Tahoma"/>
          <w:sz w:val="22"/>
          <w:szCs w:val="22"/>
        </w:rPr>
        <w:t>L</w:t>
      </w:r>
      <w:r w:rsidRPr="0036097D">
        <w:rPr>
          <w:rFonts w:ascii="Verdana" w:hAnsi="Verdana" w:cs="Tahoma"/>
          <w:sz w:val="22"/>
          <w:szCs w:val="22"/>
        </w:rPr>
        <w:t xml:space="preserve">a </w:t>
      </w:r>
      <w:smartTag w:uri="urn:schemas-microsoft-com:office:smarttags" w:element="PersonName">
        <w:r w:rsidRPr="0036097D">
          <w:rPr>
            <w:rFonts w:ascii="Verdana" w:hAnsi="Verdana" w:cs="Tahoma"/>
            <w:sz w:val="22"/>
            <w:szCs w:val="22"/>
          </w:rPr>
          <w:t>Federación de Gremios de Editores de España</w:t>
        </w:r>
      </w:smartTag>
      <w:r w:rsidRPr="0036097D">
        <w:rPr>
          <w:rFonts w:ascii="Verdana" w:hAnsi="Verdana" w:cs="Tahoma"/>
          <w:sz w:val="22"/>
          <w:szCs w:val="22"/>
        </w:rPr>
        <w:t xml:space="preserve"> participará en </w:t>
      </w:r>
      <w:r>
        <w:rPr>
          <w:rFonts w:ascii="Verdana" w:hAnsi="Verdana" w:cs="Tahoma"/>
          <w:sz w:val="22"/>
          <w:szCs w:val="22"/>
        </w:rPr>
        <w:t>l</w:t>
      </w:r>
      <w:r w:rsidR="004036B4">
        <w:rPr>
          <w:rFonts w:ascii="Verdana" w:hAnsi="Verdana" w:cs="Tahoma"/>
          <w:sz w:val="22"/>
          <w:szCs w:val="22"/>
        </w:rPr>
        <w:t>a 3</w:t>
      </w:r>
      <w:r w:rsidR="005F34BA">
        <w:rPr>
          <w:rFonts w:ascii="Verdana" w:hAnsi="Verdana" w:cs="Tahoma"/>
          <w:sz w:val="22"/>
          <w:szCs w:val="22"/>
        </w:rPr>
        <w:t>4</w:t>
      </w:r>
      <w:r w:rsidR="006F6AC4">
        <w:rPr>
          <w:rFonts w:ascii="Verdana" w:hAnsi="Verdana" w:cs="Tahoma"/>
          <w:sz w:val="22"/>
          <w:szCs w:val="22"/>
        </w:rPr>
        <w:t>ª</w:t>
      </w:r>
      <w:r w:rsidR="00AE6AEC" w:rsidRPr="0036097D">
        <w:rPr>
          <w:rFonts w:ascii="Verdana" w:hAnsi="Verdana" w:cs="Tahoma"/>
          <w:sz w:val="22"/>
          <w:szCs w:val="22"/>
        </w:rPr>
        <w:t xml:space="preserve"> edición de la Feria</w:t>
      </w:r>
      <w:r>
        <w:rPr>
          <w:rFonts w:ascii="Verdana" w:hAnsi="Verdana" w:cs="Tahoma"/>
          <w:sz w:val="22"/>
          <w:szCs w:val="22"/>
        </w:rPr>
        <w:t>, siendo</w:t>
      </w:r>
      <w:r w:rsidR="006F6AC4">
        <w:rPr>
          <w:rFonts w:ascii="Verdana" w:hAnsi="Verdana" w:cs="Tahoma"/>
          <w:sz w:val="22"/>
          <w:szCs w:val="22"/>
        </w:rPr>
        <w:t xml:space="preserve"> </w:t>
      </w:r>
      <w:r w:rsidR="005F34BA">
        <w:rPr>
          <w:rFonts w:ascii="Verdana" w:hAnsi="Verdana" w:cs="Tahoma"/>
          <w:b/>
          <w:sz w:val="22"/>
          <w:szCs w:val="22"/>
        </w:rPr>
        <w:t>Sharjah</w:t>
      </w:r>
      <w:r w:rsidR="004036B4">
        <w:rPr>
          <w:rFonts w:ascii="Verdana" w:hAnsi="Verdana" w:cs="Tahoma"/>
          <w:sz w:val="22"/>
          <w:szCs w:val="22"/>
        </w:rPr>
        <w:t xml:space="preserve"> el </w:t>
      </w:r>
      <w:r w:rsidR="004036B4" w:rsidRPr="004036B4">
        <w:rPr>
          <w:rFonts w:ascii="Verdana" w:hAnsi="Verdana" w:cs="Tahoma"/>
          <w:b/>
          <w:sz w:val="22"/>
          <w:szCs w:val="22"/>
        </w:rPr>
        <w:t>País</w:t>
      </w:r>
      <w:r w:rsidR="00AE6AEC" w:rsidRPr="004036B4">
        <w:rPr>
          <w:rFonts w:ascii="Verdana" w:hAnsi="Verdana" w:cs="Tahoma"/>
          <w:b/>
          <w:sz w:val="22"/>
          <w:szCs w:val="22"/>
        </w:rPr>
        <w:t xml:space="preserve"> </w:t>
      </w:r>
      <w:r w:rsidR="004036B4">
        <w:rPr>
          <w:rFonts w:ascii="Verdana" w:hAnsi="Verdana" w:cs="Tahoma"/>
          <w:b/>
          <w:sz w:val="22"/>
          <w:szCs w:val="22"/>
        </w:rPr>
        <w:t>Invitado</w:t>
      </w:r>
      <w:r w:rsidR="00AE6AEC" w:rsidRPr="0036097D">
        <w:rPr>
          <w:rFonts w:ascii="Verdana" w:hAnsi="Verdana" w:cs="Tahoma"/>
          <w:b/>
          <w:sz w:val="22"/>
          <w:szCs w:val="22"/>
        </w:rPr>
        <w:t xml:space="preserve"> de Honor</w:t>
      </w:r>
      <w:r>
        <w:rPr>
          <w:rFonts w:ascii="Verdana" w:hAnsi="Verdana" w:cs="Tahoma"/>
          <w:sz w:val="22"/>
          <w:szCs w:val="22"/>
        </w:rPr>
        <w:t>, y l</w:t>
      </w:r>
      <w:r w:rsidR="00AE6AEC" w:rsidRPr="0036097D">
        <w:rPr>
          <w:rFonts w:ascii="Verdana" w:hAnsi="Verdana"/>
          <w:sz w:val="22"/>
          <w:szCs w:val="22"/>
        </w:rPr>
        <w:t xml:space="preserve">os días dedicados a </w:t>
      </w:r>
      <w:r w:rsidR="00AE6AEC" w:rsidRPr="0036097D">
        <w:rPr>
          <w:rFonts w:ascii="Verdana" w:hAnsi="Verdana"/>
          <w:b/>
          <w:sz w:val="22"/>
          <w:szCs w:val="22"/>
        </w:rPr>
        <w:t xml:space="preserve">profesionales el </w:t>
      </w:r>
      <w:r w:rsidR="005F34BA">
        <w:rPr>
          <w:rFonts w:ascii="Verdana" w:hAnsi="Verdana"/>
          <w:b/>
          <w:sz w:val="22"/>
          <w:szCs w:val="22"/>
        </w:rPr>
        <w:t xml:space="preserve">30 de noviembre, 1 y </w:t>
      </w:r>
      <w:r w:rsidR="004036B4">
        <w:rPr>
          <w:rFonts w:ascii="Verdana" w:hAnsi="Verdana"/>
          <w:b/>
          <w:sz w:val="22"/>
          <w:szCs w:val="22"/>
        </w:rPr>
        <w:t>2</w:t>
      </w:r>
      <w:r w:rsidR="005F34BA">
        <w:rPr>
          <w:rFonts w:ascii="Verdana" w:hAnsi="Verdana"/>
          <w:b/>
          <w:sz w:val="22"/>
          <w:szCs w:val="22"/>
        </w:rPr>
        <w:t xml:space="preserve"> </w:t>
      </w:r>
      <w:r w:rsidR="006F6AC4">
        <w:rPr>
          <w:rFonts w:ascii="Verdana" w:hAnsi="Verdana"/>
          <w:b/>
          <w:sz w:val="22"/>
          <w:szCs w:val="22"/>
        </w:rPr>
        <w:t xml:space="preserve">de </w:t>
      </w:r>
      <w:r w:rsidR="008F6D3F">
        <w:rPr>
          <w:rFonts w:ascii="Verdana" w:hAnsi="Verdana"/>
          <w:b/>
          <w:sz w:val="22"/>
          <w:szCs w:val="22"/>
        </w:rPr>
        <w:t>dic</w:t>
      </w:r>
      <w:r w:rsidR="006F6AC4">
        <w:rPr>
          <w:rFonts w:ascii="Verdana" w:hAnsi="Verdana"/>
          <w:b/>
          <w:sz w:val="22"/>
          <w:szCs w:val="22"/>
        </w:rPr>
        <w:t>iembre</w:t>
      </w:r>
      <w:r>
        <w:rPr>
          <w:rFonts w:ascii="Verdana" w:hAnsi="Verdana"/>
          <w:sz w:val="22"/>
          <w:szCs w:val="22"/>
        </w:rPr>
        <w:t>, de 9.00h.</w:t>
      </w:r>
      <w:r w:rsidR="008F6D3F">
        <w:rPr>
          <w:rFonts w:ascii="Verdana" w:hAnsi="Verdana"/>
          <w:sz w:val="22"/>
          <w:szCs w:val="22"/>
        </w:rPr>
        <w:t xml:space="preserve"> </w:t>
      </w:r>
      <w:r>
        <w:rPr>
          <w:rFonts w:ascii="Verdana" w:hAnsi="Verdana"/>
          <w:sz w:val="22"/>
          <w:szCs w:val="22"/>
        </w:rPr>
        <w:t>a 17.00h.</w:t>
      </w:r>
    </w:p>
    <w:p w14:paraId="081CE88B" w14:textId="77777777" w:rsidR="00B73437" w:rsidRDefault="00B73437" w:rsidP="0036097D">
      <w:pPr>
        <w:pStyle w:val="Textoindependiente2"/>
        <w:spacing w:line="360" w:lineRule="auto"/>
        <w:rPr>
          <w:rFonts w:ascii="Verdana" w:hAnsi="Verdana" w:cs="Tahoma"/>
          <w:sz w:val="22"/>
          <w:szCs w:val="22"/>
        </w:rPr>
      </w:pPr>
    </w:p>
    <w:p w14:paraId="47FB8303" w14:textId="142A5365" w:rsidR="00D646B7" w:rsidRPr="00D646B7" w:rsidRDefault="00920E48" w:rsidP="00D646B7">
      <w:pPr>
        <w:numPr>
          <w:ilvl w:val="1"/>
          <w:numId w:val="21"/>
        </w:numPr>
        <w:spacing w:line="360" w:lineRule="auto"/>
        <w:rPr>
          <w:rFonts w:ascii="Verdana" w:hAnsi="Verdana" w:cs="Tahoma"/>
          <w:b/>
          <w:sz w:val="24"/>
          <w:szCs w:val="24"/>
          <w:u w:val="single"/>
          <w:lang w:val="es-ES_tradnl"/>
        </w:rPr>
      </w:pPr>
      <w:r>
        <w:rPr>
          <w:rFonts w:ascii="Verdana" w:hAnsi="Verdana" w:cs="Tahoma"/>
          <w:b/>
          <w:sz w:val="24"/>
          <w:szCs w:val="24"/>
          <w:u w:val="single"/>
          <w:lang w:val="es-ES_tradnl"/>
        </w:rPr>
        <w:t>Ayudas ICEX</w:t>
      </w:r>
    </w:p>
    <w:p w14:paraId="3BE911B6" w14:textId="77777777" w:rsidR="00920E48" w:rsidRPr="00920E48" w:rsidRDefault="00920E48" w:rsidP="00920E48">
      <w:pPr>
        <w:spacing w:line="360" w:lineRule="auto"/>
        <w:ind w:left="720"/>
        <w:rPr>
          <w:rFonts w:ascii="Verdana" w:hAnsi="Verdana" w:cs="Tahoma"/>
          <w:b/>
          <w:sz w:val="24"/>
          <w:szCs w:val="24"/>
          <w:u w:val="single"/>
          <w:lang w:val="es-ES_tradnl"/>
        </w:rPr>
      </w:pPr>
    </w:p>
    <w:p w14:paraId="7759428A" w14:textId="77777777" w:rsidR="00EF08F6" w:rsidRPr="00557C11" w:rsidRDefault="00EF08F6" w:rsidP="00EF08F6">
      <w:pPr>
        <w:pStyle w:val="Textoindependiente2"/>
        <w:spacing w:line="360" w:lineRule="auto"/>
        <w:rPr>
          <w:rFonts w:ascii="Verdana" w:hAnsi="Verdana" w:cs="Arial"/>
          <w:sz w:val="22"/>
          <w:szCs w:val="22"/>
        </w:rPr>
      </w:pPr>
      <w:r>
        <w:rPr>
          <w:rFonts w:ascii="Verdana" w:hAnsi="Verdana" w:cs="Arial"/>
          <w:sz w:val="22"/>
          <w:szCs w:val="22"/>
        </w:rPr>
        <w:t>E</w:t>
      </w:r>
      <w:r w:rsidRPr="00B87226">
        <w:rPr>
          <w:rFonts w:ascii="Verdana" w:hAnsi="Verdana" w:cs="Arial"/>
          <w:sz w:val="22"/>
          <w:szCs w:val="22"/>
        </w:rPr>
        <w:t>ste Certamen forma parte del Plan Sectorial a realizar por est</w:t>
      </w:r>
      <w:r w:rsidR="004036B4">
        <w:rPr>
          <w:rFonts w:ascii="Verdana" w:hAnsi="Verdana" w:cs="Arial"/>
          <w:sz w:val="22"/>
          <w:szCs w:val="22"/>
        </w:rPr>
        <w:t>a Federación durante el año 20</w:t>
      </w:r>
      <w:r w:rsidR="005F34BA">
        <w:rPr>
          <w:rFonts w:ascii="Verdana" w:hAnsi="Verdana" w:cs="Arial"/>
          <w:sz w:val="22"/>
          <w:szCs w:val="22"/>
        </w:rPr>
        <w:t>20</w:t>
      </w:r>
      <w:r w:rsidRPr="00B87226">
        <w:rPr>
          <w:rFonts w:ascii="Verdana" w:hAnsi="Verdana" w:cs="Arial"/>
          <w:sz w:val="22"/>
          <w:szCs w:val="22"/>
        </w:rPr>
        <w:t xml:space="preserve"> en el marco del Convenio de Colaboración firmado con ICEX-España Exportación e Inversiones. </w:t>
      </w:r>
      <w:r w:rsidR="005F34BA">
        <w:rPr>
          <w:rFonts w:ascii="Verdana" w:hAnsi="Verdana" w:cs="Arial"/>
          <w:sz w:val="22"/>
          <w:szCs w:val="22"/>
        </w:rPr>
        <w:t>Las condiciones de las ayudas que las empresas participantes recibirán de ICEX son las siguientes:</w:t>
      </w:r>
    </w:p>
    <w:p w14:paraId="365A96A7" w14:textId="77777777" w:rsidR="00EF08F6" w:rsidRPr="005A7445" w:rsidRDefault="00EF08F6" w:rsidP="00EF08F6">
      <w:pPr>
        <w:pStyle w:val="Textoindependiente2"/>
        <w:spacing w:line="240" w:lineRule="atLeast"/>
        <w:rPr>
          <w:rFonts w:ascii="Verdana" w:hAnsi="Verdana" w:cs="Tahoma"/>
          <w:sz w:val="22"/>
          <w:szCs w:val="22"/>
        </w:rPr>
      </w:pPr>
    </w:p>
    <w:p w14:paraId="4C525B82" w14:textId="24B7C80E" w:rsidR="00EF08F6" w:rsidRPr="008A62DA" w:rsidRDefault="00EF08F6" w:rsidP="00EF08F6">
      <w:pPr>
        <w:pStyle w:val="Textoindependiente2"/>
        <w:numPr>
          <w:ilvl w:val="0"/>
          <w:numId w:val="7"/>
        </w:numPr>
        <w:spacing w:line="360" w:lineRule="auto"/>
        <w:rPr>
          <w:rFonts w:ascii="Verdana" w:hAnsi="Verdana" w:cs="Tahoma"/>
          <w:sz w:val="22"/>
          <w:szCs w:val="22"/>
        </w:rPr>
      </w:pPr>
      <w:r w:rsidRPr="005A7445">
        <w:rPr>
          <w:rFonts w:ascii="Verdana" w:hAnsi="Verdana" w:cs="Arial"/>
          <w:sz w:val="22"/>
          <w:szCs w:val="22"/>
        </w:rPr>
        <w:t xml:space="preserve">Empresas que hayan participado entre 2 y 5 veces en la actividad </w:t>
      </w:r>
      <w:r w:rsidR="00BF102A">
        <w:rPr>
          <w:rFonts w:ascii="Verdana" w:hAnsi="Verdana" w:cs="Arial"/>
          <w:sz w:val="22"/>
          <w:szCs w:val="22"/>
        </w:rPr>
        <w:t xml:space="preserve">con ayuda ICEX </w:t>
      </w:r>
      <w:r w:rsidRPr="005A7445">
        <w:rPr>
          <w:rFonts w:ascii="Verdana" w:hAnsi="Verdana" w:cs="Arial"/>
          <w:sz w:val="22"/>
          <w:szCs w:val="22"/>
        </w:rPr>
        <w:t>(incluyen</w:t>
      </w:r>
      <w:r w:rsidR="004036B4">
        <w:rPr>
          <w:rFonts w:ascii="Verdana" w:hAnsi="Verdana" w:cs="Arial"/>
          <w:sz w:val="22"/>
          <w:szCs w:val="22"/>
        </w:rPr>
        <w:t>do la participación en 20</w:t>
      </w:r>
      <w:r w:rsidR="005F34BA">
        <w:rPr>
          <w:rFonts w:ascii="Verdana" w:hAnsi="Verdana" w:cs="Arial"/>
          <w:sz w:val="22"/>
          <w:szCs w:val="22"/>
        </w:rPr>
        <w:t>20</w:t>
      </w:r>
      <w:r w:rsidR="00D77A45">
        <w:rPr>
          <w:rFonts w:ascii="Verdana" w:hAnsi="Verdana" w:cs="Arial"/>
          <w:sz w:val="22"/>
          <w:szCs w:val="22"/>
        </w:rPr>
        <w:t xml:space="preserve">), </w:t>
      </w:r>
      <w:r w:rsidR="00C53000">
        <w:rPr>
          <w:rFonts w:ascii="Verdana" w:hAnsi="Verdana" w:cs="Arial"/>
          <w:sz w:val="22"/>
          <w:szCs w:val="22"/>
        </w:rPr>
        <w:t xml:space="preserve">hasta el </w:t>
      </w:r>
      <w:r w:rsidR="00D77A45">
        <w:rPr>
          <w:rFonts w:ascii="Verdana" w:hAnsi="Verdana" w:cs="Arial"/>
          <w:sz w:val="22"/>
          <w:szCs w:val="22"/>
        </w:rPr>
        <w:t>25</w:t>
      </w:r>
      <w:r w:rsidRPr="005A7445">
        <w:rPr>
          <w:rFonts w:ascii="Verdana" w:hAnsi="Verdana" w:cs="Arial"/>
          <w:sz w:val="22"/>
          <w:szCs w:val="22"/>
        </w:rPr>
        <w:t>% del importe del alquiler de espacio, decoración y transporte correspondiente a cada empresa.</w:t>
      </w:r>
    </w:p>
    <w:p w14:paraId="0E8D7813" w14:textId="77777777" w:rsidR="00EF08F6" w:rsidRPr="005A7445" w:rsidRDefault="00EF08F6" w:rsidP="00EF08F6">
      <w:pPr>
        <w:pStyle w:val="Textoindependiente2"/>
        <w:spacing w:line="240" w:lineRule="atLeast"/>
        <w:ind w:left="1797"/>
        <w:rPr>
          <w:rFonts w:ascii="Verdana" w:hAnsi="Verdana" w:cs="Tahoma"/>
          <w:sz w:val="22"/>
          <w:szCs w:val="22"/>
        </w:rPr>
      </w:pPr>
    </w:p>
    <w:p w14:paraId="64442F51" w14:textId="0DEED4A9" w:rsidR="009A654A" w:rsidRPr="005F34BA" w:rsidRDefault="00EF08F6" w:rsidP="003E66FA">
      <w:pPr>
        <w:pStyle w:val="Textoindependiente2"/>
        <w:numPr>
          <w:ilvl w:val="0"/>
          <w:numId w:val="7"/>
        </w:numPr>
        <w:spacing w:line="360" w:lineRule="auto"/>
        <w:rPr>
          <w:rFonts w:ascii="Verdana" w:hAnsi="Verdana" w:cs="Tahoma"/>
          <w:sz w:val="22"/>
          <w:szCs w:val="22"/>
        </w:rPr>
      </w:pPr>
      <w:r w:rsidRPr="005A7445">
        <w:rPr>
          <w:rFonts w:ascii="Verdana" w:hAnsi="Verdana"/>
          <w:sz w:val="22"/>
          <w:szCs w:val="22"/>
        </w:rPr>
        <w:t>Empresas que participen por</w:t>
      </w:r>
      <w:r w:rsidR="00D77A45">
        <w:rPr>
          <w:rFonts w:ascii="Verdana" w:hAnsi="Verdana"/>
          <w:sz w:val="22"/>
          <w:szCs w:val="22"/>
        </w:rPr>
        <w:t xml:space="preserve"> primera vez en la actividad</w:t>
      </w:r>
      <w:r w:rsidR="00BF102A">
        <w:rPr>
          <w:rFonts w:ascii="Verdana" w:hAnsi="Verdana"/>
          <w:sz w:val="22"/>
          <w:szCs w:val="22"/>
        </w:rPr>
        <w:t xml:space="preserve"> con ayuda ICEX</w:t>
      </w:r>
      <w:r w:rsidR="00D77A45">
        <w:rPr>
          <w:rFonts w:ascii="Verdana" w:hAnsi="Verdana"/>
          <w:sz w:val="22"/>
          <w:szCs w:val="22"/>
        </w:rPr>
        <w:t xml:space="preserve">, </w:t>
      </w:r>
      <w:r w:rsidR="00C53000">
        <w:rPr>
          <w:rFonts w:ascii="Verdana" w:hAnsi="Verdana"/>
          <w:sz w:val="22"/>
          <w:szCs w:val="22"/>
        </w:rPr>
        <w:t xml:space="preserve">hasta el </w:t>
      </w:r>
      <w:r w:rsidR="00D77A45">
        <w:rPr>
          <w:rFonts w:ascii="Verdana" w:hAnsi="Verdana"/>
          <w:sz w:val="22"/>
          <w:szCs w:val="22"/>
        </w:rPr>
        <w:t>30</w:t>
      </w:r>
      <w:r w:rsidRPr="005A7445">
        <w:rPr>
          <w:rFonts w:ascii="Verdana" w:hAnsi="Verdana"/>
          <w:sz w:val="22"/>
          <w:szCs w:val="22"/>
        </w:rPr>
        <w:t>% del importe del alquiler de espacio, decoración y transporte correspondiente a cada empresa.</w:t>
      </w:r>
    </w:p>
    <w:p w14:paraId="26D81C08" w14:textId="77777777" w:rsidR="005F34BA" w:rsidRDefault="005F34BA" w:rsidP="003E66FA">
      <w:pPr>
        <w:spacing w:line="360" w:lineRule="auto"/>
        <w:jc w:val="both"/>
        <w:rPr>
          <w:rFonts w:ascii="Verdana" w:hAnsi="Verdana" w:cs="Arial"/>
          <w:sz w:val="22"/>
          <w:szCs w:val="22"/>
        </w:rPr>
      </w:pPr>
    </w:p>
    <w:p w14:paraId="4BB81E12" w14:textId="77777777" w:rsidR="005F34BA" w:rsidRDefault="005F34BA" w:rsidP="003E66FA">
      <w:pPr>
        <w:spacing w:line="360" w:lineRule="auto"/>
        <w:jc w:val="both"/>
        <w:rPr>
          <w:rFonts w:ascii="Verdana" w:hAnsi="Verdana" w:cs="Arial"/>
          <w:sz w:val="22"/>
          <w:szCs w:val="22"/>
        </w:rPr>
      </w:pPr>
    </w:p>
    <w:p w14:paraId="71667719" w14:textId="77777777" w:rsidR="005F34BA" w:rsidRDefault="005F34BA" w:rsidP="003E66FA">
      <w:pPr>
        <w:spacing w:line="360" w:lineRule="auto"/>
        <w:jc w:val="both"/>
        <w:rPr>
          <w:rFonts w:ascii="Verdana" w:hAnsi="Verdana" w:cs="Arial"/>
          <w:sz w:val="22"/>
          <w:szCs w:val="22"/>
        </w:rPr>
      </w:pPr>
    </w:p>
    <w:p w14:paraId="02F3DCC4" w14:textId="77777777" w:rsidR="005F34BA" w:rsidRDefault="005F34BA" w:rsidP="003E66FA">
      <w:pPr>
        <w:spacing w:line="360" w:lineRule="auto"/>
        <w:jc w:val="both"/>
        <w:rPr>
          <w:rFonts w:ascii="Verdana" w:hAnsi="Verdana" w:cs="Arial"/>
          <w:sz w:val="22"/>
          <w:szCs w:val="22"/>
        </w:rPr>
      </w:pPr>
    </w:p>
    <w:p w14:paraId="60690738" w14:textId="77777777" w:rsidR="005F34BA" w:rsidRDefault="005F34BA" w:rsidP="003E66FA">
      <w:pPr>
        <w:spacing w:line="360" w:lineRule="auto"/>
        <w:jc w:val="both"/>
        <w:rPr>
          <w:rFonts w:ascii="Verdana" w:hAnsi="Verdana" w:cs="Arial"/>
          <w:sz w:val="22"/>
          <w:szCs w:val="22"/>
        </w:rPr>
      </w:pPr>
    </w:p>
    <w:p w14:paraId="3846DC25" w14:textId="1641D661" w:rsidR="003E66FA" w:rsidRDefault="00EF08F6" w:rsidP="003E66FA">
      <w:pPr>
        <w:spacing w:line="360" w:lineRule="auto"/>
        <w:jc w:val="both"/>
        <w:rPr>
          <w:rFonts w:ascii="Verdana" w:hAnsi="Verdana" w:cs="Arial"/>
          <w:sz w:val="22"/>
          <w:szCs w:val="22"/>
        </w:rPr>
      </w:pPr>
      <w:r>
        <w:rPr>
          <w:rFonts w:ascii="Verdana" w:hAnsi="Verdana" w:cs="Arial"/>
          <w:sz w:val="22"/>
          <w:szCs w:val="22"/>
        </w:rPr>
        <w:t>Las empresas que hayan participado más de cinco veces</w:t>
      </w:r>
      <w:r w:rsidR="00324551">
        <w:rPr>
          <w:rFonts w:ascii="Verdana" w:hAnsi="Verdana" w:cs="Arial"/>
          <w:sz w:val="22"/>
          <w:szCs w:val="22"/>
        </w:rPr>
        <w:t xml:space="preserve"> con ayuda ICEX</w:t>
      </w:r>
      <w:r>
        <w:rPr>
          <w:rFonts w:ascii="Verdana" w:hAnsi="Verdana" w:cs="Arial"/>
          <w:sz w:val="22"/>
          <w:szCs w:val="22"/>
        </w:rPr>
        <w:t xml:space="preserve">, no tendrán ayuda de ICEX. </w:t>
      </w:r>
    </w:p>
    <w:p w14:paraId="11783808" w14:textId="77777777" w:rsidR="00EF08F6" w:rsidRDefault="00EF08F6" w:rsidP="00EF08F6">
      <w:pPr>
        <w:spacing w:line="240" w:lineRule="atLeast"/>
        <w:jc w:val="both"/>
        <w:rPr>
          <w:rFonts w:ascii="Verdana" w:hAnsi="Verdana" w:cs="Century Gothic"/>
          <w:bCs/>
          <w:sz w:val="22"/>
          <w:szCs w:val="22"/>
        </w:rPr>
      </w:pPr>
    </w:p>
    <w:p w14:paraId="4C0A5469" w14:textId="5C9D8D92" w:rsidR="00415B73" w:rsidRDefault="00EF08F6" w:rsidP="00EF08F6">
      <w:pPr>
        <w:spacing w:line="360" w:lineRule="auto"/>
        <w:jc w:val="both"/>
        <w:rPr>
          <w:rFonts w:ascii="Verdana" w:hAnsi="Verdana" w:cs="Arial"/>
          <w:sz w:val="22"/>
          <w:szCs w:val="22"/>
        </w:rPr>
      </w:pPr>
      <w:r w:rsidRPr="00CF5300">
        <w:rPr>
          <w:rFonts w:ascii="Verdana" w:hAnsi="Verdana" w:cs="Arial"/>
          <w:sz w:val="22"/>
          <w:szCs w:val="22"/>
        </w:rPr>
        <w:t>El importe máximo de apoyo ICEX p</w:t>
      </w:r>
      <w:r w:rsidR="00A73799">
        <w:rPr>
          <w:rFonts w:ascii="Verdana" w:hAnsi="Verdana" w:cs="Arial"/>
          <w:sz w:val="22"/>
          <w:szCs w:val="22"/>
        </w:rPr>
        <w:t xml:space="preserve">ara esta actividad será de </w:t>
      </w:r>
      <w:r w:rsidR="008F6D3F">
        <w:rPr>
          <w:rFonts w:ascii="Verdana" w:hAnsi="Verdana" w:cs="Arial"/>
          <w:sz w:val="22"/>
          <w:szCs w:val="22"/>
        </w:rPr>
        <w:t>20</w:t>
      </w:r>
      <w:r w:rsidR="00A73799" w:rsidRPr="001D61EA">
        <w:rPr>
          <w:rFonts w:ascii="Verdana" w:hAnsi="Verdana" w:cs="Arial"/>
          <w:sz w:val="22"/>
          <w:szCs w:val="22"/>
        </w:rPr>
        <w:t>.0</w:t>
      </w:r>
      <w:r w:rsidR="00415B73" w:rsidRPr="001D61EA">
        <w:rPr>
          <w:rFonts w:ascii="Verdana" w:hAnsi="Verdana" w:cs="Arial"/>
          <w:sz w:val="22"/>
          <w:szCs w:val="22"/>
        </w:rPr>
        <w:t>00</w:t>
      </w:r>
      <w:r w:rsidR="00415B73">
        <w:rPr>
          <w:rFonts w:ascii="Verdana" w:hAnsi="Verdana" w:cs="Arial"/>
          <w:sz w:val="22"/>
          <w:szCs w:val="22"/>
        </w:rPr>
        <w:t xml:space="preserve"> €</w:t>
      </w:r>
      <w:r w:rsidR="00D87505">
        <w:rPr>
          <w:rFonts w:ascii="Verdana" w:hAnsi="Verdana" w:cs="Arial"/>
          <w:sz w:val="22"/>
          <w:szCs w:val="22"/>
        </w:rPr>
        <w:t>.</w:t>
      </w:r>
      <w:r w:rsidR="00415B73">
        <w:rPr>
          <w:rFonts w:ascii="Verdana" w:hAnsi="Verdana" w:cs="Arial"/>
          <w:sz w:val="22"/>
          <w:szCs w:val="22"/>
        </w:rPr>
        <w:t xml:space="preserve"> </w:t>
      </w:r>
    </w:p>
    <w:p w14:paraId="234D03B1" w14:textId="136F6A3A" w:rsidR="00CE08F7" w:rsidRDefault="00CE08F7" w:rsidP="00EF08F6">
      <w:pPr>
        <w:spacing w:line="360" w:lineRule="auto"/>
        <w:jc w:val="both"/>
        <w:rPr>
          <w:rFonts w:ascii="Verdana" w:hAnsi="Verdana" w:cs="Arial"/>
          <w:sz w:val="22"/>
          <w:szCs w:val="22"/>
        </w:rPr>
      </w:pPr>
      <w:r>
        <w:rPr>
          <w:rFonts w:ascii="Verdana" w:hAnsi="Verdana" w:cs="Arial"/>
          <w:sz w:val="22"/>
          <w:szCs w:val="22"/>
        </w:rPr>
        <w:t>La convocatoria, la admisión en la actividad y la gestión de la ayuda ICEX está abierta por igual tanto a empresas asociadas como no asociadas, no siendo necesario ser miembro de la FGEE para recibir la ayuda ICEX.</w:t>
      </w:r>
    </w:p>
    <w:p w14:paraId="43552140" w14:textId="77777777" w:rsidR="00E431EF" w:rsidRDefault="00E431EF" w:rsidP="00EF08F6">
      <w:pPr>
        <w:spacing w:line="360" w:lineRule="auto"/>
        <w:jc w:val="both"/>
        <w:rPr>
          <w:rFonts w:ascii="Verdana" w:hAnsi="Verdana" w:cs="Arial"/>
          <w:sz w:val="22"/>
          <w:szCs w:val="22"/>
        </w:rPr>
      </w:pPr>
    </w:p>
    <w:p w14:paraId="33E97DAD" w14:textId="77777777" w:rsidR="00EF08F6" w:rsidRPr="00F814EA" w:rsidRDefault="00EF08F6" w:rsidP="00EF08F6">
      <w:pPr>
        <w:spacing w:line="360" w:lineRule="auto"/>
        <w:jc w:val="both"/>
        <w:rPr>
          <w:rFonts w:ascii="Verdana" w:hAnsi="Verdana" w:cs="Arial"/>
          <w:sz w:val="22"/>
          <w:szCs w:val="22"/>
        </w:rPr>
      </w:pPr>
      <w:r w:rsidRPr="00F814EA">
        <w:rPr>
          <w:rFonts w:ascii="Verdana" w:hAnsi="Verdana" w:cs="Arial"/>
          <w:sz w:val="22"/>
          <w:szCs w:val="22"/>
        </w:rPr>
        <w:t>Las ayudas serán liquidadas a las empresas participantes una vez recibidas por parte del ICEX, lo que tendrá lugar tras el proceso de auditoría de la documentación que ICEX llevará a cabo, siendo el plazo estimado de tres meses tras la finalización de la feria.</w:t>
      </w:r>
      <w:r>
        <w:rPr>
          <w:rFonts w:ascii="Verdana" w:hAnsi="Verdana" w:cs="Arial"/>
          <w:sz w:val="22"/>
          <w:szCs w:val="22"/>
        </w:rPr>
        <w:t xml:space="preserve"> Esta Federación no cobrará a las empresas participantes gastos de gestión por la tramitación de las ayudas ICEX.</w:t>
      </w:r>
    </w:p>
    <w:p w14:paraId="1F871F21" w14:textId="77777777" w:rsidR="00817327" w:rsidRDefault="00817327" w:rsidP="00F6193F">
      <w:pPr>
        <w:spacing w:line="360" w:lineRule="auto"/>
        <w:jc w:val="both"/>
        <w:rPr>
          <w:rFonts w:ascii="Verdana" w:hAnsi="Verdana" w:cs="Arial"/>
          <w:sz w:val="22"/>
          <w:szCs w:val="22"/>
        </w:rPr>
      </w:pPr>
    </w:p>
    <w:p w14:paraId="1DC20131" w14:textId="36CE0F60" w:rsidR="00E41F50" w:rsidRDefault="00EF08F6" w:rsidP="00F6193F">
      <w:pPr>
        <w:spacing w:line="360" w:lineRule="auto"/>
        <w:jc w:val="both"/>
        <w:rPr>
          <w:rFonts w:ascii="Verdana" w:hAnsi="Verdana" w:cs="Arial"/>
          <w:sz w:val="22"/>
          <w:szCs w:val="22"/>
        </w:rPr>
      </w:pPr>
      <w:r w:rsidRPr="00F814EA">
        <w:rPr>
          <w:rFonts w:ascii="Verdana" w:hAnsi="Verdana" w:cs="Arial"/>
          <w:sz w:val="22"/>
          <w:szCs w:val="22"/>
        </w:rPr>
        <w:t>Para la obtención de estas ayudas es imprescindible que las empresas beneficiarias cumplimenten el formulario sobre participación que esta Federación les facilitará tras la celebración de la feria.</w:t>
      </w:r>
    </w:p>
    <w:p w14:paraId="1A30ACDF" w14:textId="58649611" w:rsidR="00D646B7" w:rsidRDefault="00D646B7" w:rsidP="00F6193F">
      <w:pPr>
        <w:spacing w:line="360" w:lineRule="auto"/>
        <w:jc w:val="both"/>
        <w:rPr>
          <w:rFonts w:ascii="Verdana" w:hAnsi="Verdana" w:cs="Arial"/>
          <w:sz w:val="22"/>
          <w:szCs w:val="22"/>
        </w:rPr>
      </w:pPr>
    </w:p>
    <w:p w14:paraId="25DDE6B7" w14:textId="156E7783" w:rsidR="00D646B7" w:rsidRDefault="00D646B7" w:rsidP="00F6193F">
      <w:pPr>
        <w:spacing w:line="360" w:lineRule="auto"/>
        <w:jc w:val="both"/>
        <w:rPr>
          <w:rFonts w:ascii="Verdana" w:hAnsi="Verdana" w:cs="Arial"/>
          <w:sz w:val="22"/>
          <w:szCs w:val="22"/>
        </w:rPr>
      </w:pPr>
      <w:r w:rsidRPr="00D646B7">
        <w:rPr>
          <w:rFonts w:ascii="Verdana" w:hAnsi="Verdana" w:cs="Arial"/>
          <w:sz w:val="22"/>
          <w:szCs w:val="22"/>
        </w:rPr>
        <w:t xml:space="preserve">La presente convocatoria de participación agrupada que la </w:t>
      </w:r>
      <w:r>
        <w:rPr>
          <w:rFonts w:ascii="Verdana" w:hAnsi="Verdana" w:cs="Arial"/>
          <w:sz w:val="22"/>
          <w:szCs w:val="22"/>
        </w:rPr>
        <w:t>FGEE</w:t>
      </w:r>
      <w:r w:rsidRPr="00D646B7">
        <w:rPr>
          <w:rFonts w:ascii="Verdana" w:hAnsi="Verdana" w:cs="Arial"/>
          <w:sz w:val="22"/>
          <w:szCs w:val="22"/>
        </w:rPr>
        <w:t xml:space="preserve"> organiza con el apoyo de ICEX España Exportación e Inversiones (en adelante ICEX) ha sido aprobada en la Resolución de la Consejera Delegada de 24 de marzo de 2020</w:t>
      </w:r>
      <w:r w:rsidR="00E32D6E">
        <w:rPr>
          <w:rFonts w:ascii="Verdana" w:hAnsi="Verdana" w:cs="Arial"/>
          <w:sz w:val="22"/>
          <w:szCs w:val="22"/>
        </w:rPr>
        <w:t>.</w:t>
      </w:r>
    </w:p>
    <w:p w14:paraId="60C29F4B" w14:textId="2565F97B" w:rsidR="00845E95" w:rsidRDefault="00845E95" w:rsidP="00F6193F">
      <w:pPr>
        <w:spacing w:line="360" w:lineRule="auto"/>
        <w:jc w:val="both"/>
        <w:rPr>
          <w:rFonts w:ascii="Verdana" w:hAnsi="Verdana" w:cs="Arial"/>
          <w:sz w:val="22"/>
          <w:szCs w:val="22"/>
        </w:rPr>
      </w:pPr>
    </w:p>
    <w:p w14:paraId="5420B97A" w14:textId="06785657" w:rsidR="00845E95" w:rsidRDefault="00845E95" w:rsidP="00F6193F">
      <w:pPr>
        <w:spacing w:line="360" w:lineRule="auto"/>
        <w:jc w:val="both"/>
        <w:rPr>
          <w:rFonts w:ascii="Verdana" w:hAnsi="Verdana" w:cs="Arial"/>
          <w:sz w:val="22"/>
          <w:szCs w:val="22"/>
        </w:rPr>
      </w:pPr>
    </w:p>
    <w:p w14:paraId="5194F2FD" w14:textId="5A3AB444" w:rsidR="00845E95" w:rsidRDefault="00845E95" w:rsidP="00F6193F">
      <w:pPr>
        <w:spacing w:line="360" w:lineRule="auto"/>
        <w:jc w:val="both"/>
        <w:rPr>
          <w:rFonts w:ascii="Verdana" w:hAnsi="Verdana" w:cs="Arial"/>
          <w:sz w:val="22"/>
          <w:szCs w:val="22"/>
        </w:rPr>
      </w:pPr>
    </w:p>
    <w:p w14:paraId="1922852C" w14:textId="77777777" w:rsidR="00845E95" w:rsidRDefault="00845E95" w:rsidP="00F6193F">
      <w:pPr>
        <w:spacing w:line="360" w:lineRule="auto"/>
        <w:jc w:val="both"/>
        <w:rPr>
          <w:rFonts w:ascii="Verdana" w:hAnsi="Verdana" w:cs="Arial"/>
          <w:sz w:val="22"/>
          <w:szCs w:val="22"/>
        </w:rPr>
      </w:pPr>
    </w:p>
    <w:p w14:paraId="36B4843A" w14:textId="77777777" w:rsidR="003E66FA" w:rsidRPr="003E66FA" w:rsidRDefault="003E66FA" w:rsidP="003E66FA">
      <w:pPr>
        <w:spacing w:line="360" w:lineRule="auto"/>
        <w:jc w:val="both"/>
        <w:rPr>
          <w:rFonts w:ascii="Verdana" w:hAnsi="Verdana" w:cs="Arial"/>
          <w:sz w:val="24"/>
          <w:szCs w:val="24"/>
        </w:rPr>
      </w:pPr>
    </w:p>
    <w:p w14:paraId="46416D3A" w14:textId="77777777" w:rsidR="00E41F50" w:rsidRPr="003E66FA" w:rsidRDefault="008B1BBF" w:rsidP="00E41F50">
      <w:pPr>
        <w:pStyle w:val="Textoindependiente2"/>
        <w:spacing w:line="360" w:lineRule="auto"/>
        <w:rPr>
          <w:rFonts w:ascii="Verdana" w:hAnsi="Verdana" w:cs="Tahoma"/>
          <w:b/>
          <w:sz w:val="24"/>
          <w:szCs w:val="24"/>
          <w:u w:val="single"/>
        </w:rPr>
      </w:pPr>
      <w:r>
        <w:rPr>
          <w:rFonts w:ascii="Verdana" w:hAnsi="Verdana" w:cs="Tahoma"/>
          <w:b/>
          <w:sz w:val="24"/>
          <w:szCs w:val="24"/>
        </w:rPr>
        <w:t>2.2</w:t>
      </w:r>
      <w:r w:rsidR="003E66FA">
        <w:rPr>
          <w:rFonts w:ascii="Verdana" w:hAnsi="Verdana" w:cs="Tahoma"/>
          <w:b/>
          <w:sz w:val="24"/>
          <w:szCs w:val="24"/>
        </w:rPr>
        <w:tab/>
      </w:r>
      <w:r w:rsidR="00E41F50" w:rsidRPr="003E66FA">
        <w:rPr>
          <w:rFonts w:ascii="Verdana" w:hAnsi="Verdana" w:cs="Tahoma"/>
          <w:b/>
          <w:sz w:val="24"/>
          <w:szCs w:val="24"/>
          <w:u w:val="single"/>
        </w:rPr>
        <w:t>Servicios ofrecidos por la Federación:</w:t>
      </w:r>
    </w:p>
    <w:p w14:paraId="570820D6" w14:textId="77777777" w:rsidR="00214F4B" w:rsidRPr="00ED542A" w:rsidRDefault="00214F4B" w:rsidP="00E41F50">
      <w:pPr>
        <w:pStyle w:val="Textoindependiente2"/>
        <w:spacing w:line="360" w:lineRule="auto"/>
        <w:rPr>
          <w:rFonts w:ascii="Verdana" w:hAnsi="Verdana" w:cs="Tahoma"/>
          <w:b/>
          <w:color w:val="FF0000"/>
          <w:sz w:val="22"/>
          <w:szCs w:val="22"/>
          <w:u w:val="single"/>
        </w:rPr>
      </w:pPr>
    </w:p>
    <w:p w14:paraId="6DE0989E" w14:textId="77777777" w:rsidR="00214F4B" w:rsidRPr="00697536" w:rsidRDefault="00E41F50" w:rsidP="00697536">
      <w:pPr>
        <w:pStyle w:val="Textoindependiente2"/>
        <w:numPr>
          <w:ilvl w:val="0"/>
          <w:numId w:val="11"/>
        </w:numPr>
        <w:spacing w:line="360" w:lineRule="auto"/>
        <w:rPr>
          <w:rFonts w:ascii="Verdana" w:hAnsi="Verdana" w:cs="Tahoma"/>
          <w:sz w:val="22"/>
          <w:szCs w:val="22"/>
          <w:u w:val="single"/>
        </w:rPr>
      </w:pPr>
      <w:r w:rsidRPr="006F3632">
        <w:rPr>
          <w:rFonts w:ascii="Verdana" w:hAnsi="Verdana" w:cs="Tahoma"/>
          <w:sz w:val="22"/>
          <w:szCs w:val="22"/>
          <w:u w:val="single"/>
        </w:rPr>
        <w:t>Antes de la Feria:</w:t>
      </w:r>
    </w:p>
    <w:p w14:paraId="5C4BCE4C" w14:textId="77777777" w:rsidR="00ED542A" w:rsidRDefault="00ED542A" w:rsidP="00E41F50">
      <w:pPr>
        <w:pStyle w:val="Textoindependiente2"/>
        <w:numPr>
          <w:ilvl w:val="1"/>
          <w:numId w:val="12"/>
        </w:numPr>
        <w:spacing w:line="360" w:lineRule="auto"/>
        <w:rPr>
          <w:rFonts w:ascii="Verdana" w:hAnsi="Verdana" w:cs="Tahoma"/>
          <w:sz w:val="22"/>
          <w:szCs w:val="22"/>
        </w:rPr>
      </w:pPr>
      <w:r>
        <w:rPr>
          <w:rFonts w:ascii="Verdana" w:hAnsi="Verdana" w:cs="Tahoma"/>
          <w:sz w:val="22"/>
          <w:szCs w:val="22"/>
        </w:rPr>
        <w:t>Diseño, planificación y organización global de la asistencia al Certamen</w:t>
      </w:r>
    </w:p>
    <w:p w14:paraId="00E468C3" w14:textId="1F9B4287" w:rsidR="00205B7D" w:rsidRPr="00845E95" w:rsidRDefault="00E41F50" w:rsidP="00205B7D">
      <w:pPr>
        <w:pStyle w:val="Textoindependiente2"/>
        <w:numPr>
          <w:ilvl w:val="1"/>
          <w:numId w:val="12"/>
        </w:numPr>
        <w:spacing w:line="360" w:lineRule="auto"/>
        <w:rPr>
          <w:rFonts w:ascii="Verdana" w:hAnsi="Verdana" w:cs="Tahoma"/>
          <w:sz w:val="22"/>
          <w:szCs w:val="22"/>
        </w:rPr>
      </w:pPr>
      <w:r>
        <w:rPr>
          <w:rFonts w:ascii="Verdana" w:hAnsi="Verdana" w:cs="Tahoma"/>
          <w:sz w:val="22"/>
          <w:szCs w:val="22"/>
        </w:rPr>
        <w:t>Contratación del espacio</w:t>
      </w:r>
    </w:p>
    <w:p w14:paraId="2E49E0CB" w14:textId="77777777" w:rsidR="00E41F50" w:rsidRDefault="00E41F50" w:rsidP="00E41F50">
      <w:pPr>
        <w:pStyle w:val="Textoindependiente2"/>
        <w:numPr>
          <w:ilvl w:val="1"/>
          <w:numId w:val="12"/>
        </w:numPr>
        <w:spacing w:line="360" w:lineRule="auto"/>
        <w:rPr>
          <w:rFonts w:ascii="Verdana" w:hAnsi="Verdana" w:cs="Tahoma"/>
          <w:sz w:val="22"/>
          <w:szCs w:val="22"/>
        </w:rPr>
      </w:pPr>
      <w:r>
        <w:rPr>
          <w:rFonts w:ascii="Verdana" w:hAnsi="Verdana" w:cs="Tahoma"/>
          <w:sz w:val="22"/>
          <w:szCs w:val="22"/>
        </w:rPr>
        <w:t xml:space="preserve">Decoración </w:t>
      </w:r>
    </w:p>
    <w:p w14:paraId="40AD54AC" w14:textId="79CDE662" w:rsidR="009A654A" w:rsidRPr="00205B7D" w:rsidRDefault="00E41F50" w:rsidP="00C86D55">
      <w:pPr>
        <w:pStyle w:val="Textoindependiente2"/>
        <w:numPr>
          <w:ilvl w:val="1"/>
          <w:numId w:val="12"/>
        </w:numPr>
        <w:spacing w:line="360" w:lineRule="auto"/>
        <w:rPr>
          <w:rFonts w:ascii="Verdana" w:hAnsi="Verdana" w:cs="Tahoma"/>
          <w:sz w:val="22"/>
          <w:szCs w:val="22"/>
        </w:rPr>
      </w:pPr>
      <w:r>
        <w:rPr>
          <w:rFonts w:ascii="Verdana" w:hAnsi="Verdana" w:cs="Tahoma"/>
          <w:sz w:val="22"/>
          <w:szCs w:val="22"/>
        </w:rPr>
        <w:t>Organización del transporte de los libros y catálogos a la Feria</w:t>
      </w:r>
    </w:p>
    <w:p w14:paraId="5496243F" w14:textId="77777777" w:rsidR="00E41F50" w:rsidRDefault="00E41F50" w:rsidP="00E41F50">
      <w:pPr>
        <w:pStyle w:val="Textoindependiente2"/>
        <w:numPr>
          <w:ilvl w:val="1"/>
          <w:numId w:val="12"/>
        </w:numPr>
        <w:spacing w:line="360" w:lineRule="auto"/>
        <w:rPr>
          <w:rFonts w:ascii="Verdana" w:hAnsi="Verdana" w:cs="Tahoma"/>
          <w:sz w:val="22"/>
          <w:szCs w:val="22"/>
        </w:rPr>
      </w:pPr>
      <w:r>
        <w:rPr>
          <w:rFonts w:ascii="Verdana" w:hAnsi="Verdana" w:cs="Tahoma"/>
          <w:sz w:val="22"/>
          <w:szCs w:val="22"/>
        </w:rPr>
        <w:t>Inserción en el catálogo ferial de todos los co-expositores</w:t>
      </w:r>
    </w:p>
    <w:p w14:paraId="1EF975F5" w14:textId="77777777" w:rsidR="00E41F50" w:rsidRDefault="00E41F50" w:rsidP="00E41F50">
      <w:pPr>
        <w:pStyle w:val="Textoindependiente2"/>
        <w:numPr>
          <w:ilvl w:val="1"/>
          <w:numId w:val="12"/>
        </w:numPr>
        <w:spacing w:line="360" w:lineRule="auto"/>
        <w:rPr>
          <w:rFonts w:ascii="Verdana" w:hAnsi="Verdana" w:cs="Tahoma"/>
          <w:sz w:val="22"/>
          <w:szCs w:val="22"/>
        </w:rPr>
      </w:pPr>
      <w:r>
        <w:rPr>
          <w:rFonts w:ascii="Verdana" w:hAnsi="Verdana" w:cs="Tahoma"/>
          <w:sz w:val="22"/>
          <w:szCs w:val="22"/>
        </w:rPr>
        <w:t>Tramitación pases feriales (1 por expositor)</w:t>
      </w:r>
    </w:p>
    <w:p w14:paraId="632EEF26" w14:textId="77777777" w:rsidR="00E41F50" w:rsidRDefault="00E41F50" w:rsidP="00E41F50">
      <w:pPr>
        <w:pStyle w:val="Textoindependiente2"/>
        <w:numPr>
          <w:ilvl w:val="1"/>
          <w:numId w:val="12"/>
        </w:numPr>
        <w:spacing w:line="360" w:lineRule="auto"/>
        <w:rPr>
          <w:rFonts w:ascii="Verdana" w:hAnsi="Verdana" w:cs="Tahoma"/>
          <w:sz w:val="22"/>
          <w:szCs w:val="22"/>
        </w:rPr>
      </w:pPr>
      <w:r>
        <w:rPr>
          <w:rFonts w:ascii="Verdana" w:hAnsi="Verdana" w:cs="Tahoma"/>
          <w:sz w:val="22"/>
          <w:szCs w:val="22"/>
        </w:rPr>
        <w:t>Envío de información diversa sobre el certamen</w:t>
      </w:r>
    </w:p>
    <w:p w14:paraId="1A997905" w14:textId="77777777" w:rsidR="00E41F50" w:rsidRPr="007E5187" w:rsidRDefault="00E41F50" w:rsidP="00E41F50">
      <w:pPr>
        <w:pStyle w:val="Textoindependiente2"/>
        <w:numPr>
          <w:ilvl w:val="1"/>
          <w:numId w:val="12"/>
        </w:numPr>
        <w:spacing w:line="360" w:lineRule="auto"/>
        <w:rPr>
          <w:rFonts w:ascii="Verdana" w:hAnsi="Verdana" w:cs="Tahoma"/>
          <w:sz w:val="22"/>
          <w:szCs w:val="22"/>
        </w:rPr>
      </w:pPr>
      <w:r>
        <w:rPr>
          <w:rFonts w:ascii="Verdana" w:hAnsi="Verdana" w:cs="Tahoma"/>
          <w:sz w:val="22"/>
          <w:szCs w:val="22"/>
        </w:rPr>
        <w:t>Envío de ofertas de vuelo y alojamiento</w:t>
      </w:r>
    </w:p>
    <w:p w14:paraId="0CC48418" w14:textId="6B0C260D" w:rsidR="001E2432" w:rsidRDefault="00E41F50" w:rsidP="006B783E">
      <w:pPr>
        <w:pStyle w:val="Textoindependiente2"/>
        <w:numPr>
          <w:ilvl w:val="1"/>
          <w:numId w:val="12"/>
        </w:numPr>
        <w:spacing w:line="360" w:lineRule="auto"/>
        <w:rPr>
          <w:rFonts w:ascii="Verdana" w:hAnsi="Verdana" w:cs="Tahoma"/>
          <w:sz w:val="22"/>
          <w:szCs w:val="22"/>
        </w:rPr>
      </w:pPr>
      <w:r>
        <w:rPr>
          <w:rFonts w:ascii="Verdana" w:hAnsi="Verdana" w:cs="Tahoma"/>
          <w:sz w:val="22"/>
          <w:szCs w:val="22"/>
        </w:rPr>
        <w:t xml:space="preserve">Comunicación y promoción de la participación española a las Embajadas, Oficinas Comerciales y </w:t>
      </w:r>
      <w:r w:rsidR="00AF35B6">
        <w:rPr>
          <w:rFonts w:ascii="Verdana" w:hAnsi="Verdana" w:cs="Tahoma"/>
          <w:sz w:val="22"/>
          <w:szCs w:val="22"/>
        </w:rPr>
        <w:t>Culturales de España en México</w:t>
      </w:r>
      <w:r>
        <w:rPr>
          <w:rFonts w:ascii="Verdana" w:hAnsi="Verdana" w:cs="Tahoma"/>
          <w:sz w:val="22"/>
          <w:szCs w:val="22"/>
        </w:rPr>
        <w:t>, notas de prensa, etc....</w:t>
      </w:r>
    </w:p>
    <w:p w14:paraId="4C1CA2A7" w14:textId="77777777" w:rsidR="00205B7D" w:rsidRPr="00C86D55" w:rsidRDefault="00205B7D" w:rsidP="00205B7D">
      <w:pPr>
        <w:pStyle w:val="Textoindependiente2"/>
        <w:spacing w:line="360" w:lineRule="auto"/>
        <w:ind w:left="1440"/>
        <w:rPr>
          <w:rFonts w:ascii="Verdana" w:hAnsi="Verdana" w:cs="Tahoma"/>
          <w:sz w:val="22"/>
          <w:szCs w:val="22"/>
        </w:rPr>
      </w:pPr>
    </w:p>
    <w:p w14:paraId="6A0C46F0" w14:textId="77777777" w:rsidR="00214F4B" w:rsidRPr="006B783E" w:rsidRDefault="00E41F50" w:rsidP="006B783E">
      <w:pPr>
        <w:pStyle w:val="Textoindependiente2"/>
        <w:numPr>
          <w:ilvl w:val="0"/>
          <w:numId w:val="11"/>
        </w:numPr>
        <w:spacing w:line="360" w:lineRule="auto"/>
        <w:rPr>
          <w:rFonts w:ascii="Verdana" w:hAnsi="Verdana" w:cs="Tahoma"/>
          <w:sz w:val="22"/>
          <w:szCs w:val="22"/>
          <w:u w:val="single"/>
        </w:rPr>
      </w:pPr>
      <w:r w:rsidRPr="006F3632">
        <w:rPr>
          <w:rFonts w:ascii="Verdana" w:hAnsi="Verdana" w:cs="Tahoma"/>
          <w:sz w:val="22"/>
          <w:szCs w:val="22"/>
          <w:u w:val="single"/>
        </w:rPr>
        <w:t>Durante la Feria:</w:t>
      </w:r>
    </w:p>
    <w:p w14:paraId="740A4432" w14:textId="77777777" w:rsidR="00E41F50" w:rsidRDefault="00E41F50" w:rsidP="00E41F50">
      <w:pPr>
        <w:pStyle w:val="Textoindependiente2"/>
        <w:numPr>
          <w:ilvl w:val="1"/>
          <w:numId w:val="13"/>
        </w:numPr>
        <w:spacing w:line="360" w:lineRule="auto"/>
        <w:rPr>
          <w:rFonts w:ascii="Verdana" w:hAnsi="Verdana" w:cs="Tahoma"/>
          <w:sz w:val="22"/>
          <w:szCs w:val="22"/>
        </w:rPr>
      </w:pPr>
      <w:r>
        <w:rPr>
          <w:rFonts w:ascii="Verdana" w:hAnsi="Verdana" w:cs="Tahoma"/>
          <w:sz w:val="22"/>
          <w:szCs w:val="22"/>
        </w:rPr>
        <w:t>Montaje y colocación de los libros y catálogo</w:t>
      </w:r>
    </w:p>
    <w:p w14:paraId="48E7184B" w14:textId="77777777" w:rsidR="00E41F50" w:rsidRDefault="00E41F50" w:rsidP="00E41F50">
      <w:pPr>
        <w:pStyle w:val="Textoindependiente2"/>
        <w:numPr>
          <w:ilvl w:val="1"/>
          <w:numId w:val="13"/>
        </w:numPr>
        <w:spacing w:line="360" w:lineRule="auto"/>
        <w:rPr>
          <w:rFonts w:ascii="Verdana" w:hAnsi="Verdana" w:cs="Tahoma"/>
          <w:sz w:val="22"/>
          <w:szCs w:val="22"/>
        </w:rPr>
      </w:pPr>
      <w:r>
        <w:rPr>
          <w:rFonts w:ascii="Verdana" w:hAnsi="Verdana" w:cs="Tahoma"/>
          <w:sz w:val="22"/>
          <w:szCs w:val="22"/>
        </w:rPr>
        <w:t xml:space="preserve">Atención del stand por personal de la FGEE y </w:t>
      </w:r>
      <w:r w:rsidR="00AF35B6">
        <w:rPr>
          <w:rFonts w:ascii="Verdana" w:hAnsi="Verdana" w:cs="Tahoma"/>
          <w:sz w:val="22"/>
          <w:szCs w:val="22"/>
        </w:rPr>
        <w:t>azafatas contratadas en Guadalajara</w:t>
      </w:r>
      <w:r>
        <w:rPr>
          <w:rFonts w:ascii="Verdana" w:hAnsi="Verdana" w:cs="Tahoma"/>
          <w:sz w:val="22"/>
          <w:szCs w:val="22"/>
        </w:rPr>
        <w:t>.</w:t>
      </w:r>
    </w:p>
    <w:p w14:paraId="649BBEE6" w14:textId="77777777" w:rsidR="00E41F50" w:rsidRDefault="00E41F50" w:rsidP="00E41F50">
      <w:pPr>
        <w:pStyle w:val="Textoindependiente2"/>
        <w:numPr>
          <w:ilvl w:val="1"/>
          <w:numId w:val="13"/>
        </w:numPr>
        <w:spacing w:line="360" w:lineRule="auto"/>
        <w:rPr>
          <w:rFonts w:ascii="Verdana" w:hAnsi="Verdana" w:cs="Tahoma"/>
          <w:sz w:val="22"/>
          <w:szCs w:val="22"/>
        </w:rPr>
      </w:pPr>
      <w:r>
        <w:rPr>
          <w:rFonts w:ascii="Verdana" w:hAnsi="Verdana" w:cs="Tahoma"/>
          <w:sz w:val="22"/>
          <w:szCs w:val="22"/>
        </w:rPr>
        <w:t>Almacén para los co-expositores</w:t>
      </w:r>
    </w:p>
    <w:p w14:paraId="45F76C99" w14:textId="77777777" w:rsidR="00415B73" w:rsidRDefault="00415B73" w:rsidP="00E41F50">
      <w:pPr>
        <w:pStyle w:val="Textoindependiente2"/>
        <w:numPr>
          <w:ilvl w:val="1"/>
          <w:numId w:val="13"/>
        </w:numPr>
        <w:spacing w:line="360" w:lineRule="auto"/>
        <w:rPr>
          <w:rFonts w:ascii="Verdana" w:hAnsi="Verdana" w:cs="Tahoma"/>
          <w:sz w:val="22"/>
          <w:szCs w:val="22"/>
        </w:rPr>
      </w:pPr>
      <w:r>
        <w:rPr>
          <w:rFonts w:ascii="Verdana" w:hAnsi="Verdana" w:cs="Tahoma"/>
          <w:sz w:val="22"/>
          <w:szCs w:val="22"/>
        </w:rPr>
        <w:t>Servicio de café</w:t>
      </w:r>
    </w:p>
    <w:p w14:paraId="400E0AC4" w14:textId="2253F46F" w:rsidR="008F6D3F" w:rsidRDefault="008F6D3F" w:rsidP="00E41F50">
      <w:pPr>
        <w:pStyle w:val="Textoindependiente2"/>
        <w:numPr>
          <w:ilvl w:val="1"/>
          <w:numId w:val="13"/>
        </w:numPr>
        <w:spacing w:line="360" w:lineRule="auto"/>
        <w:rPr>
          <w:rFonts w:ascii="Verdana" w:hAnsi="Verdana" w:cs="Tahoma"/>
          <w:sz w:val="22"/>
          <w:szCs w:val="22"/>
        </w:rPr>
      </w:pPr>
      <w:r>
        <w:rPr>
          <w:rFonts w:ascii="Verdana" w:hAnsi="Verdana" w:cs="Tahoma"/>
          <w:sz w:val="22"/>
          <w:szCs w:val="22"/>
        </w:rPr>
        <w:t>Wi-Fi</w:t>
      </w:r>
    </w:p>
    <w:p w14:paraId="09D5136E" w14:textId="4E5712EA" w:rsidR="00845E95" w:rsidRDefault="00845E95" w:rsidP="00845E95">
      <w:pPr>
        <w:pStyle w:val="Textoindependiente2"/>
        <w:spacing w:line="360" w:lineRule="auto"/>
        <w:ind w:left="1440"/>
        <w:rPr>
          <w:rFonts w:ascii="Verdana" w:hAnsi="Verdana" w:cs="Tahoma"/>
          <w:sz w:val="22"/>
          <w:szCs w:val="22"/>
        </w:rPr>
      </w:pPr>
    </w:p>
    <w:p w14:paraId="7D7D7E6F" w14:textId="526869F3" w:rsidR="00845E95" w:rsidRDefault="00845E95" w:rsidP="00845E95">
      <w:pPr>
        <w:pStyle w:val="Textoindependiente2"/>
        <w:spacing w:line="360" w:lineRule="auto"/>
        <w:ind w:left="1440"/>
        <w:rPr>
          <w:rFonts w:ascii="Verdana" w:hAnsi="Verdana" w:cs="Tahoma"/>
          <w:sz w:val="22"/>
          <w:szCs w:val="22"/>
        </w:rPr>
      </w:pPr>
    </w:p>
    <w:p w14:paraId="0AB57269" w14:textId="6DF2E588" w:rsidR="00845E95" w:rsidRDefault="00845E95" w:rsidP="00845E95">
      <w:pPr>
        <w:pStyle w:val="Textoindependiente2"/>
        <w:spacing w:line="360" w:lineRule="auto"/>
        <w:ind w:left="1440"/>
        <w:rPr>
          <w:rFonts w:ascii="Verdana" w:hAnsi="Verdana" w:cs="Tahoma"/>
          <w:sz w:val="22"/>
          <w:szCs w:val="22"/>
        </w:rPr>
      </w:pPr>
    </w:p>
    <w:p w14:paraId="1A5C85E0" w14:textId="77777777" w:rsidR="00845E95" w:rsidRDefault="00845E95" w:rsidP="00845E95">
      <w:pPr>
        <w:pStyle w:val="Textoindependiente2"/>
        <w:spacing w:line="360" w:lineRule="auto"/>
        <w:ind w:left="1440"/>
        <w:rPr>
          <w:rFonts w:ascii="Verdana" w:hAnsi="Verdana" w:cs="Tahoma"/>
          <w:sz w:val="22"/>
          <w:szCs w:val="22"/>
        </w:rPr>
      </w:pPr>
    </w:p>
    <w:p w14:paraId="75BFCB3B" w14:textId="77777777" w:rsidR="00E41F50" w:rsidRDefault="00E41F50" w:rsidP="00E41F50">
      <w:pPr>
        <w:pStyle w:val="Textoindependiente2"/>
        <w:numPr>
          <w:ilvl w:val="1"/>
          <w:numId w:val="13"/>
        </w:numPr>
        <w:spacing w:line="360" w:lineRule="auto"/>
        <w:rPr>
          <w:rFonts w:ascii="Verdana" w:hAnsi="Verdana" w:cs="Tahoma"/>
          <w:sz w:val="22"/>
          <w:szCs w:val="22"/>
        </w:rPr>
      </w:pPr>
      <w:r>
        <w:rPr>
          <w:rFonts w:ascii="Verdana" w:hAnsi="Verdana" w:cs="Tahoma"/>
          <w:sz w:val="22"/>
          <w:szCs w:val="22"/>
        </w:rPr>
        <w:t>Casilleros con el nombre de los expositores para que los profesionales dejen sus mensajes.</w:t>
      </w:r>
    </w:p>
    <w:p w14:paraId="59E481F4" w14:textId="0198CA19" w:rsidR="001E2432" w:rsidRDefault="00E41F50" w:rsidP="008A17C1">
      <w:pPr>
        <w:pStyle w:val="Textoindependiente2"/>
        <w:numPr>
          <w:ilvl w:val="1"/>
          <w:numId w:val="13"/>
        </w:numPr>
        <w:spacing w:line="360" w:lineRule="auto"/>
        <w:rPr>
          <w:rFonts w:ascii="Verdana" w:hAnsi="Verdana" w:cs="Tahoma"/>
          <w:sz w:val="22"/>
          <w:szCs w:val="22"/>
        </w:rPr>
      </w:pPr>
      <w:r>
        <w:rPr>
          <w:rFonts w:ascii="Verdana" w:hAnsi="Verdana" w:cs="Tahoma"/>
          <w:sz w:val="22"/>
          <w:szCs w:val="22"/>
        </w:rPr>
        <w:t>Limpieza del stand</w:t>
      </w:r>
    </w:p>
    <w:p w14:paraId="5D8DC3FF" w14:textId="77777777" w:rsidR="00205B7D" w:rsidRPr="00C86D55" w:rsidRDefault="00205B7D" w:rsidP="00205B7D">
      <w:pPr>
        <w:pStyle w:val="Textoindependiente2"/>
        <w:spacing w:line="360" w:lineRule="auto"/>
        <w:ind w:left="1440"/>
        <w:rPr>
          <w:rFonts w:ascii="Verdana" w:hAnsi="Verdana" w:cs="Tahoma"/>
          <w:sz w:val="22"/>
          <w:szCs w:val="22"/>
        </w:rPr>
      </w:pPr>
    </w:p>
    <w:p w14:paraId="2E5A60A8" w14:textId="77777777" w:rsidR="009256D7" w:rsidRPr="009256D7" w:rsidRDefault="00E41F50" w:rsidP="009256D7">
      <w:pPr>
        <w:pStyle w:val="Textoindependiente2"/>
        <w:numPr>
          <w:ilvl w:val="0"/>
          <w:numId w:val="11"/>
        </w:numPr>
        <w:spacing w:line="360" w:lineRule="auto"/>
        <w:rPr>
          <w:rFonts w:ascii="Verdana" w:hAnsi="Verdana" w:cs="Tahoma"/>
          <w:sz w:val="22"/>
          <w:szCs w:val="22"/>
          <w:u w:val="single"/>
        </w:rPr>
      </w:pPr>
      <w:r w:rsidRPr="004274D3">
        <w:rPr>
          <w:rFonts w:ascii="Verdana" w:hAnsi="Verdana" w:cs="Tahoma"/>
          <w:sz w:val="22"/>
          <w:szCs w:val="22"/>
          <w:u w:val="single"/>
        </w:rPr>
        <w:t>Después de la Feria:</w:t>
      </w:r>
    </w:p>
    <w:p w14:paraId="30F408F8" w14:textId="0298B2CA" w:rsidR="00205B7D" w:rsidRPr="00845E95" w:rsidRDefault="00E41F50" w:rsidP="00205B7D">
      <w:pPr>
        <w:pStyle w:val="Textoindependiente2"/>
        <w:numPr>
          <w:ilvl w:val="1"/>
          <w:numId w:val="14"/>
        </w:numPr>
        <w:spacing w:line="360" w:lineRule="auto"/>
        <w:rPr>
          <w:rFonts w:ascii="Verdana" w:hAnsi="Verdana" w:cs="Tahoma"/>
          <w:sz w:val="22"/>
          <w:szCs w:val="22"/>
        </w:rPr>
      </w:pPr>
      <w:r>
        <w:rPr>
          <w:rFonts w:ascii="Verdana" w:hAnsi="Verdana" w:cs="Tahoma"/>
          <w:sz w:val="22"/>
          <w:szCs w:val="22"/>
        </w:rPr>
        <w:t>Desmontaje y retirada de los libros</w:t>
      </w:r>
    </w:p>
    <w:p w14:paraId="59AC76B6" w14:textId="77777777" w:rsidR="009A654A" w:rsidRPr="001E2432" w:rsidRDefault="00E41F50" w:rsidP="009A654A">
      <w:pPr>
        <w:pStyle w:val="Textoindependiente2"/>
        <w:numPr>
          <w:ilvl w:val="1"/>
          <w:numId w:val="14"/>
        </w:numPr>
        <w:spacing w:line="360" w:lineRule="auto"/>
        <w:rPr>
          <w:rFonts w:ascii="Verdana" w:hAnsi="Verdana" w:cs="Tahoma"/>
          <w:sz w:val="22"/>
          <w:szCs w:val="22"/>
        </w:rPr>
      </w:pPr>
      <w:r>
        <w:rPr>
          <w:rFonts w:ascii="Verdana" w:hAnsi="Verdana" w:cs="Tahoma"/>
          <w:sz w:val="22"/>
          <w:szCs w:val="22"/>
        </w:rPr>
        <w:t>Envío a los expositores de los mensajes dejados en el stand en ausencia del expositor</w:t>
      </w:r>
      <w:r w:rsidR="001E2432">
        <w:rPr>
          <w:rFonts w:ascii="Verdana" w:hAnsi="Verdana" w:cs="Tahoma"/>
          <w:sz w:val="22"/>
          <w:szCs w:val="22"/>
        </w:rPr>
        <w:t>.</w:t>
      </w:r>
    </w:p>
    <w:p w14:paraId="4852FD22" w14:textId="77777777" w:rsidR="00E41F50" w:rsidRDefault="00E41F50" w:rsidP="00E41F50">
      <w:pPr>
        <w:pStyle w:val="Textoindependiente2"/>
        <w:numPr>
          <w:ilvl w:val="1"/>
          <w:numId w:val="14"/>
        </w:numPr>
        <w:spacing w:line="360" w:lineRule="auto"/>
        <w:rPr>
          <w:rFonts w:ascii="Verdana" w:hAnsi="Verdana" w:cs="Tahoma"/>
          <w:sz w:val="22"/>
          <w:szCs w:val="22"/>
        </w:rPr>
      </w:pPr>
      <w:r>
        <w:rPr>
          <w:rFonts w:ascii="Verdana" w:hAnsi="Verdana" w:cs="Tahoma"/>
          <w:sz w:val="22"/>
          <w:szCs w:val="22"/>
        </w:rPr>
        <w:t>Elaboración de un informe sobre la Feria</w:t>
      </w:r>
    </w:p>
    <w:p w14:paraId="7879F5A8" w14:textId="375A2CFB" w:rsidR="00C86D55" w:rsidRPr="00205B7D" w:rsidRDefault="00E41F50" w:rsidP="00C86D55">
      <w:pPr>
        <w:pStyle w:val="Textoindependiente2"/>
        <w:numPr>
          <w:ilvl w:val="1"/>
          <w:numId w:val="14"/>
        </w:numPr>
        <w:spacing w:line="360" w:lineRule="auto"/>
        <w:rPr>
          <w:rFonts w:ascii="Verdana" w:hAnsi="Verdana" w:cs="Tahoma"/>
          <w:sz w:val="22"/>
          <w:szCs w:val="22"/>
        </w:rPr>
      </w:pPr>
      <w:r>
        <w:rPr>
          <w:rFonts w:ascii="Verdana" w:hAnsi="Verdana" w:cs="Tahoma"/>
          <w:sz w:val="22"/>
          <w:szCs w:val="22"/>
        </w:rPr>
        <w:t>Tramitación de las ayudas ofrecidas por ICEX-</w:t>
      </w:r>
      <w:r w:rsidRPr="006F3632">
        <w:rPr>
          <w:rFonts w:ascii="Verdana" w:hAnsi="Verdana" w:cs="Tahoma"/>
          <w:i/>
          <w:sz w:val="22"/>
          <w:szCs w:val="22"/>
        </w:rPr>
        <w:t>España Exportación e Inversiones</w:t>
      </w:r>
    </w:p>
    <w:p w14:paraId="79D21CD9" w14:textId="77777777" w:rsidR="0011211B" w:rsidRDefault="0011211B" w:rsidP="00F6193F">
      <w:pPr>
        <w:pStyle w:val="Textoindependiente2"/>
        <w:spacing w:line="360" w:lineRule="auto"/>
        <w:rPr>
          <w:rFonts w:ascii="Verdana" w:hAnsi="Verdana" w:cs="Tahoma"/>
          <w:sz w:val="22"/>
          <w:szCs w:val="22"/>
        </w:rPr>
      </w:pPr>
    </w:p>
    <w:p w14:paraId="0CA9A38D" w14:textId="77777777" w:rsidR="00F6193F" w:rsidRDefault="00F6193F" w:rsidP="008B1BBF">
      <w:pPr>
        <w:numPr>
          <w:ilvl w:val="1"/>
          <w:numId w:val="23"/>
        </w:numPr>
        <w:spacing w:line="240" w:lineRule="atLeast"/>
        <w:jc w:val="both"/>
        <w:rPr>
          <w:rFonts w:ascii="Verdana" w:hAnsi="Verdana" w:cs="Tahoma"/>
          <w:b/>
          <w:sz w:val="24"/>
          <w:szCs w:val="24"/>
          <w:u w:val="single"/>
        </w:rPr>
      </w:pPr>
      <w:r w:rsidRPr="00A90872">
        <w:rPr>
          <w:rFonts w:ascii="Verdana" w:hAnsi="Verdana" w:cs="Tahoma"/>
          <w:b/>
          <w:sz w:val="24"/>
          <w:szCs w:val="24"/>
          <w:u w:val="single"/>
        </w:rPr>
        <w:t>Coste de participación y selección de empresas</w:t>
      </w:r>
    </w:p>
    <w:p w14:paraId="62F40F4B" w14:textId="77777777" w:rsidR="00F6193F" w:rsidRDefault="00F6193F" w:rsidP="00F6193F">
      <w:pPr>
        <w:spacing w:line="240" w:lineRule="atLeast"/>
        <w:ind w:left="357"/>
        <w:jc w:val="both"/>
        <w:rPr>
          <w:rFonts w:ascii="Verdana" w:hAnsi="Verdana" w:cs="Tahoma"/>
          <w:b/>
          <w:sz w:val="24"/>
          <w:szCs w:val="24"/>
          <w:u w:val="single"/>
        </w:rPr>
      </w:pPr>
    </w:p>
    <w:p w14:paraId="47FB9D7E" w14:textId="77777777" w:rsidR="00F6193F" w:rsidRPr="009C3972" w:rsidRDefault="00F6193F" w:rsidP="00F6193F">
      <w:pPr>
        <w:spacing w:line="360" w:lineRule="auto"/>
        <w:ind w:left="357"/>
        <w:jc w:val="both"/>
        <w:rPr>
          <w:rFonts w:ascii="Verdana" w:hAnsi="Verdana" w:cs="Tahoma"/>
          <w:sz w:val="22"/>
          <w:szCs w:val="22"/>
        </w:rPr>
      </w:pPr>
      <w:r w:rsidRPr="009C3972">
        <w:rPr>
          <w:rFonts w:ascii="Verdana" w:hAnsi="Verdana" w:cs="Tahoma"/>
          <w:sz w:val="22"/>
          <w:szCs w:val="22"/>
        </w:rPr>
        <w:t>Superfic</w:t>
      </w:r>
      <w:r w:rsidR="0045688C">
        <w:rPr>
          <w:rFonts w:ascii="Verdana" w:hAnsi="Verdana" w:cs="Tahoma"/>
          <w:sz w:val="22"/>
          <w:szCs w:val="22"/>
        </w:rPr>
        <w:t>ie stand: 1</w:t>
      </w:r>
      <w:r w:rsidR="00071D4C">
        <w:rPr>
          <w:rFonts w:ascii="Verdana" w:hAnsi="Verdana" w:cs="Tahoma"/>
          <w:sz w:val="22"/>
          <w:szCs w:val="22"/>
        </w:rPr>
        <w:t>62</w:t>
      </w:r>
      <w:r w:rsidRPr="009C3972">
        <w:rPr>
          <w:rFonts w:ascii="Verdana" w:hAnsi="Verdana" w:cs="Tahoma"/>
          <w:sz w:val="22"/>
          <w:szCs w:val="22"/>
        </w:rPr>
        <w:t xml:space="preserve"> m2</w:t>
      </w:r>
    </w:p>
    <w:p w14:paraId="1AD5BE2C" w14:textId="77777777" w:rsidR="00833ABD" w:rsidRPr="00833ABD" w:rsidRDefault="0051273C" w:rsidP="0045688C">
      <w:pPr>
        <w:spacing w:line="360" w:lineRule="auto"/>
        <w:ind w:left="357"/>
        <w:jc w:val="both"/>
        <w:rPr>
          <w:rFonts w:ascii="Verdana" w:hAnsi="Verdana" w:cs="Tahoma"/>
          <w:sz w:val="22"/>
          <w:szCs w:val="22"/>
        </w:rPr>
      </w:pPr>
      <w:r>
        <w:rPr>
          <w:rFonts w:ascii="Verdana" w:hAnsi="Verdana" w:cs="Tahoma"/>
          <w:sz w:val="22"/>
          <w:szCs w:val="22"/>
        </w:rPr>
        <w:t>Nº de Módulo</w:t>
      </w:r>
      <w:r w:rsidR="00F6193F" w:rsidRPr="009C3972">
        <w:rPr>
          <w:rFonts w:ascii="Verdana" w:hAnsi="Verdana" w:cs="Tahoma"/>
          <w:sz w:val="22"/>
          <w:szCs w:val="22"/>
        </w:rPr>
        <w:t xml:space="preserve">s: </w:t>
      </w:r>
      <w:r w:rsidR="00071D4C">
        <w:rPr>
          <w:rFonts w:ascii="Verdana" w:hAnsi="Verdana" w:cs="Tahoma"/>
          <w:sz w:val="22"/>
          <w:szCs w:val="22"/>
        </w:rPr>
        <w:t>30</w:t>
      </w:r>
    </w:p>
    <w:p w14:paraId="14ED57D5" w14:textId="77777777" w:rsidR="0045688C" w:rsidRDefault="0045688C" w:rsidP="0045688C">
      <w:pPr>
        <w:spacing w:line="240" w:lineRule="atLeast"/>
        <w:ind w:left="720"/>
        <w:jc w:val="both"/>
        <w:rPr>
          <w:rFonts w:ascii="Verdana" w:hAnsi="Verdana" w:cs="Tahoma"/>
          <w:b/>
          <w:sz w:val="22"/>
          <w:szCs w:val="22"/>
        </w:rPr>
      </w:pPr>
    </w:p>
    <w:p w14:paraId="704F428B" w14:textId="77777777" w:rsidR="009E2B92" w:rsidRPr="009C3972" w:rsidRDefault="006B783E" w:rsidP="00F6193F">
      <w:pPr>
        <w:numPr>
          <w:ilvl w:val="0"/>
          <w:numId w:val="14"/>
        </w:numPr>
        <w:spacing w:line="240" w:lineRule="atLeast"/>
        <w:jc w:val="both"/>
        <w:rPr>
          <w:rFonts w:ascii="Verdana" w:hAnsi="Verdana" w:cs="Tahoma"/>
          <w:b/>
          <w:sz w:val="22"/>
          <w:szCs w:val="22"/>
        </w:rPr>
      </w:pPr>
      <w:r>
        <w:rPr>
          <w:rFonts w:ascii="Verdana" w:hAnsi="Verdana" w:cs="Tahoma"/>
          <w:b/>
          <w:sz w:val="22"/>
          <w:szCs w:val="22"/>
        </w:rPr>
        <w:t>Participación individual</w:t>
      </w:r>
      <w:r w:rsidR="009E2B92" w:rsidRPr="009C3972">
        <w:rPr>
          <w:rFonts w:ascii="Verdana" w:hAnsi="Verdana" w:cs="Tahoma"/>
          <w:b/>
          <w:sz w:val="22"/>
          <w:szCs w:val="22"/>
        </w:rPr>
        <w:t xml:space="preserve"> (1 expositor)  </w:t>
      </w:r>
    </w:p>
    <w:p w14:paraId="2BB8C93B" w14:textId="77777777" w:rsidR="00F6193F" w:rsidRPr="00D96CFE" w:rsidRDefault="006B783E" w:rsidP="009E2B92">
      <w:pPr>
        <w:spacing w:line="240" w:lineRule="atLeast"/>
        <w:ind w:left="720"/>
        <w:jc w:val="both"/>
        <w:rPr>
          <w:rFonts w:ascii="Verdana" w:hAnsi="Verdana" w:cs="Tahoma"/>
          <w:b/>
          <w:sz w:val="24"/>
          <w:szCs w:val="24"/>
        </w:rPr>
      </w:pPr>
      <w:r>
        <w:rPr>
          <w:rFonts w:ascii="Verdana" w:hAnsi="Verdana" w:cs="Tahoma"/>
          <w:b/>
          <w:sz w:val="22"/>
          <w:szCs w:val="22"/>
        </w:rPr>
        <w:t>1 Módulo</w:t>
      </w:r>
      <w:r w:rsidR="009E2B92" w:rsidRPr="009C3972">
        <w:rPr>
          <w:rFonts w:ascii="Verdana" w:hAnsi="Verdana" w:cs="Tahoma"/>
          <w:b/>
          <w:sz w:val="22"/>
          <w:szCs w:val="22"/>
        </w:rPr>
        <w:t xml:space="preserve"> con 4 baldas + </w:t>
      </w:r>
      <w:r w:rsidR="00F6193F" w:rsidRPr="009C3972">
        <w:rPr>
          <w:rFonts w:ascii="Verdana" w:hAnsi="Verdana" w:cs="Tahoma"/>
          <w:b/>
          <w:sz w:val="22"/>
          <w:szCs w:val="22"/>
        </w:rPr>
        <w:t xml:space="preserve">Mesa </w:t>
      </w:r>
      <w:r w:rsidR="009E2B92" w:rsidRPr="009C3972">
        <w:rPr>
          <w:rFonts w:ascii="Verdana" w:hAnsi="Verdana" w:cs="Tahoma"/>
          <w:b/>
          <w:sz w:val="22"/>
          <w:szCs w:val="22"/>
        </w:rPr>
        <w:t xml:space="preserve"> </w:t>
      </w:r>
      <w:r w:rsidR="00F6193F" w:rsidRPr="009C3972">
        <w:rPr>
          <w:rFonts w:ascii="Verdana" w:hAnsi="Verdana" w:cs="Tahoma"/>
          <w:b/>
          <w:sz w:val="22"/>
          <w:szCs w:val="22"/>
        </w:rPr>
        <w:t>+ 3 sillas</w:t>
      </w:r>
      <w:r w:rsidR="00F6193F" w:rsidRPr="009C3972">
        <w:rPr>
          <w:rFonts w:ascii="Verdana" w:hAnsi="Verdana" w:cs="Tahoma"/>
          <w:b/>
          <w:sz w:val="22"/>
          <w:szCs w:val="22"/>
        </w:rPr>
        <w:tab/>
      </w:r>
      <w:r w:rsidR="009E2B92" w:rsidRPr="009C3972">
        <w:rPr>
          <w:rFonts w:ascii="Verdana" w:hAnsi="Verdana" w:cs="Tahoma"/>
          <w:b/>
          <w:sz w:val="22"/>
          <w:szCs w:val="22"/>
        </w:rPr>
        <w:t>1.</w:t>
      </w:r>
      <w:r w:rsidR="00E8545C">
        <w:rPr>
          <w:rFonts w:ascii="Verdana" w:hAnsi="Verdana" w:cs="Tahoma"/>
          <w:b/>
          <w:sz w:val="22"/>
          <w:szCs w:val="22"/>
        </w:rPr>
        <w:t>6</w:t>
      </w:r>
      <w:r w:rsidR="000C1798">
        <w:rPr>
          <w:rFonts w:ascii="Verdana" w:hAnsi="Verdana" w:cs="Tahoma"/>
          <w:b/>
          <w:sz w:val="22"/>
          <w:szCs w:val="22"/>
        </w:rPr>
        <w:t>8</w:t>
      </w:r>
      <w:r w:rsidR="00F6193F" w:rsidRPr="009C3972">
        <w:rPr>
          <w:rFonts w:ascii="Verdana" w:hAnsi="Verdana" w:cs="Tahoma"/>
          <w:b/>
          <w:sz w:val="22"/>
          <w:szCs w:val="22"/>
        </w:rPr>
        <w:t>0 €</w:t>
      </w:r>
      <w:r w:rsidR="00F6193F" w:rsidRPr="00D96CFE">
        <w:rPr>
          <w:rFonts w:ascii="Verdana" w:hAnsi="Verdana" w:cs="Tahoma"/>
          <w:sz w:val="24"/>
          <w:szCs w:val="24"/>
        </w:rPr>
        <w:tab/>
        <w:t xml:space="preserve">   </w:t>
      </w:r>
    </w:p>
    <w:p w14:paraId="6B0CA44A" w14:textId="77777777" w:rsidR="005021FF" w:rsidRPr="000A1B74" w:rsidRDefault="005021FF" w:rsidP="005021FF">
      <w:pPr>
        <w:spacing w:line="240" w:lineRule="atLeast"/>
        <w:ind w:firstLine="708"/>
        <w:jc w:val="both"/>
        <w:rPr>
          <w:rFonts w:ascii="Verdana" w:hAnsi="Verdana" w:cs="Tahoma"/>
          <w:b/>
          <w:sz w:val="24"/>
          <w:szCs w:val="24"/>
        </w:rPr>
      </w:pPr>
      <w:r>
        <w:rPr>
          <w:rFonts w:ascii="Verdana" w:hAnsi="Verdana" w:cs="Tahoma"/>
          <w:sz w:val="14"/>
          <w:szCs w:val="14"/>
        </w:rPr>
        <w:t xml:space="preserve">€ </w:t>
      </w:r>
      <w:r w:rsidR="009C370E">
        <w:rPr>
          <w:rFonts w:ascii="Verdana" w:hAnsi="Verdana" w:cs="Tahoma"/>
          <w:sz w:val="14"/>
          <w:szCs w:val="14"/>
        </w:rPr>
        <w:t>722</w:t>
      </w:r>
      <w:r w:rsidRPr="000A1B74">
        <w:rPr>
          <w:rFonts w:ascii="Verdana" w:hAnsi="Verdana" w:cs="Tahoma"/>
          <w:sz w:val="14"/>
          <w:szCs w:val="14"/>
        </w:rPr>
        <w:tab/>
        <w:t>en concepto de espacio</w:t>
      </w:r>
    </w:p>
    <w:p w14:paraId="5F078C23" w14:textId="77777777" w:rsidR="005021FF" w:rsidRPr="000A1B74" w:rsidRDefault="005021FF" w:rsidP="005021FF">
      <w:pPr>
        <w:spacing w:line="240" w:lineRule="atLeast"/>
        <w:ind w:firstLine="708"/>
        <w:jc w:val="both"/>
        <w:rPr>
          <w:rFonts w:ascii="Verdana" w:hAnsi="Verdana" w:cs="Tahoma"/>
          <w:sz w:val="14"/>
          <w:szCs w:val="14"/>
        </w:rPr>
      </w:pPr>
      <w:r>
        <w:rPr>
          <w:rFonts w:ascii="Verdana" w:hAnsi="Verdana" w:cs="Tahoma"/>
          <w:sz w:val="14"/>
          <w:szCs w:val="14"/>
        </w:rPr>
        <w:t>€ 8</w:t>
      </w:r>
      <w:r w:rsidR="009C370E">
        <w:rPr>
          <w:rFonts w:ascii="Verdana" w:hAnsi="Verdana" w:cs="Tahoma"/>
          <w:sz w:val="14"/>
          <w:szCs w:val="14"/>
        </w:rPr>
        <w:t>40</w:t>
      </w:r>
      <w:r w:rsidRPr="000A1B74">
        <w:rPr>
          <w:rFonts w:ascii="Verdana" w:hAnsi="Verdana" w:cs="Tahoma"/>
          <w:sz w:val="14"/>
          <w:szCs w:val="14"/>
        </w:rPr>
        <w:tab/>
        <w:t>en concepto de decoración</w:t>
      </w:r>
    </w:p>
    <w:p w14:paraId="3F98123A" w14:textId="77777777" w:rsidR="005021FF" w:rsidRPr="000A1B74" w:rsidRDefault="005021FF" w:rsidP="005021FF">
      <w:pPr>
        <w:spacing w:line="240" w:lineRule="atLeast"/>
        <w:ind w:firstLine="708"/>
        <w:jc w:val="both"/>
        <w:rPr>
          <w:rFonts w:ascii="Verdana" w:hAnsi="Verdana" w:cs="Tahoma"/>
          <w:sz w:val="14"/>
          <w:szCs w:val="14"/>
        </w:rPr>
      </w:pPr>
      <w:r>
        <w:rPr>
          <w:rFonts w:ascii="Verdana" w:hAnsi="Verdana" w:cs="Tahoma"/>
          <w:sz w:val="14"/>
          <w:szCs w:val="14"/>
        </w:rPr>
        <w:t>€ 1</w:t>
      </w:r>
      <w:r w:rsidR="009C370E">
        <w:rPr>
          <w:rFonts w:ascii="Verdana" w:hAnsi="Verdana" w:cs="Tahoma"/>
          <w:sz w:val="14"/>
          <w:szCs w:val="14"/>
        </w:rPr>
        <w:t>18</w:t>
      </w:r>
      <w:r w:rsidRPr="000A1B74">
        <w:rPr>
          <w:rFonts w:ascii="Verdana" w:hAnsi="Verdana" w:cs="Tahoma"/>
          <w:sz w:val="14"/>
          <w:szCs w:val="14"/>
        </w:rPr>
        <w:tab/>
        <w:t>en concepto de transporte</w:t>
      </w:r>
    </w:p>
    <w:p w14:paraId="48000A0B" w14:textId="77777777" w:rsidR="00F6193F" w:rsidRDefault="00F6193F" w:rsidP="00F6193F">
      <w:pPr>
        <w:spacing w:line="360" w:lineRule="auto"/>
        <w:jc w:val="both"/>
        <w:rPr>
          <w:rFonts w:ascii="Verdana" w:hAnsi="Verdana" w:cs="Tahoma"/>
          <w:b/>
          <w:sz w:val="24"/>
          <w:szCs w:val="24"/>
        </w:rPr>
      </w:pPr>
    </w:p>
    <w:p w14:paraId="448E3312" w14:textId="77777777" w:rsidR="00F6193F" w:rsidRPr="009C3972" w:rsidRDefault="006B783E" w:rsidP="00F6193F">
      <w:pPr>
        <w:numPr>
          <w:ilvl w:val="0"/>
          <w:numId w:val="14"/>
        </w:numPr>
        <w:spacing w:line="240" w:lineRule="atLeast"/>
        <w:ind w:left="714" w:hanging="357"/>
        <w:jc w:val="both"/>
        <w:rPr>
          <w:rFonts w:ascii="Verdana" w:hAnsi="Verdana" w:cs="Tahoma"/>
          <w:b/>
          <w:sz w:val="22"/>
          <w:szCs w:val="22"/>
        </w:rPr>
      </w:pPr>
      <w:r>
        <w:rPr>
          <w:rFonts w:ascii="Verdana" w:hAnsi="Verdana" w:cs="Tahoma"/>
          <w:b/>
          <w:sz w:val="22"/>
          <w:szCs w:val="22"/>
        </w:rPr>
        <w:t>Participación compartida</w:t>
      </w:r>
      <w:r w:rsidR="00F6193F" w:rsidRPr="009C3972">
        <w:rPr>
          <w:rFonts w:ascii="Verdana" w:hAnsi="Verdana" w:cs="Tahoma"/>
          <w:b/>
          <w:sz w:val="22"/>
          <w:szCs w:val="22"/>
        </w:rPr>
        <w:t xml:space="preserve"> (2 expositores) </w:t>
      </w:r>
      <w:r w:rsidR="00F6193F" w:rsidRPr="009C3972">
        <w:rPr>
          <w:rFonts w:ascii="Verdana" w:hAnsi="Verdana" w:cs="Tahoma"/>
          <w:b/>
          <w:sz w:val="22"/>
          <w:szCs w:val="22"/>
        </w:rPr>
        <w:tab/>
      </w:r>
    </w:p>
    <w:p w14:paraId="1E4A02AC" w14:textId="77777777" w:rsidR="00F6193F" w:rsidRPr="002A0DB1" w:rsidRDefault="006B783E" w:rsidP="00F6193F">
      <w:pPr>
        <w:spacing w:line="240" w:lineRule="atLeast"/>
        <w:ind w:left="714"/>
        <w:jc w:val="both"/>
        <w:rPr>
          <w:rFonts w:ascii="Verdana" w:hAnsi="Verdana" w:cs="Tahoma"/>
          <w:b/>
          <w:sz w:val="24"/>
          <w:szCs w:val="24"/>
        </w:rPr>
      </w:pPr>
      <w:r>
        <w:rPr>
          <w:rFonts w:ascii="Verdana" w:hAnsi="Verdana" w:cs="Tahoma"/>
          <w:b/>
          <w:sz w:val="22"/>
          <w:szCs w:val="22"/>
        </w:rPr>
        <w:t>1 Módulo compartido</w:t>
      </w:r>
      <w:r w:rsidR="00AF13B7" w:rsidRPr="009C3972">
        <w:rPr>
          <w:rFonts w:ascii="Verdana" w:hAnsi="Verdana" w:cs="Tahoma"/>
          <w:b/>
          <w:sz w:val="22"/>
          <w:szCs w:val="22"/>
        </w:rPr>
        <w:tab/>
      </w:r>
      <w:r w:rsidR="00AF13B7" w:rsidRPr="009C3972">
        <w:rPr>
          <w:rFonts w:ascii="Verdana" w:hAnsi="Verdana" w:cs="Tahoma"/>
          <w:b/>
          <w:sz w:val="22"/>
          <w:szCs w:val="22"/>
        </w:rPr>
        <w:tab/>
      </w:r>
      <w:r w:rsidR="00AF13B7" w:rsidRPr="009C3972">
        <w:rPr>
          <w:rFonts w:ascii="Verdana" w:hAnsi="Verdana" w:cs="Tahoma"/>
          <w:b/>
          <w:sz w:val="22"/>
          <w:szCs w:val="22"/>
        </w:rPr>
        <w:tab/>
      </w:r>
      <w:r w:rsidR="00AF13B7" w:rsidRPr="009C3972">
        <w:rPr>
          <w:rFonts w:ascii="Verdana" w:hAnsi="Verdana" w:cs="Tahoma"/>
          <w:b/>
          <w:sz w:val="22"/>
          <w:szCs w:val="22"/>
        </w:rPr>
        <w:tab/>
      </w:r>
      <w:r w:rsidR="00AF13B7" w:rsidRPr="009C3972">
        <w:rPr>
          <w:rFonts w:ascii="Verdana" w:hAnsi="Verdana" w:cs="Tahoma"/>
          <w:b/>
          <w:sz w:val="22"/>
          <w:szCs w:val="22"/>
        </w:rPr>
        <w:tab/>
      </w:r>
      <w:r>
        <w:rPr>
          <w:rFonts w:ascii="Verdana" w:hAnsi="Verdana" w:cs="Tahoma"/>
          <w:b/>
          <w:sz w:val="22"/>
          <w:szCs w:val="22"/>
        </w:rPr>
        <w:t xml:space="preserve">   </w:t>
      </w:r>
      <w:r w:rsidR="00E8545C">
        <w:rPr>
          <w:rFonts w:ascii="Verdana" w:hAnsi="Verdana" w:cs="Tahoma"/>
          <w:b/>
          <w:sz w:val="22"/>
          <w:szCs w:val="22"/>
        </w:rPr>
        <w:t>8</w:t>
      </w:r>
      <w:r w:rsidR="000C1798">
        <w:rPr>
          <w:rFonts w:ascii="Verdana" w:hAnsi="Verdana" w:cs="Tahoma"/>
          <w:b/>
          <w:sz w:val="22"/>
          <w:szCs w:val="22"/>
        </w:rPr>
        <w:t>4</w:t>
      </w:r>
      <w:r w:rsidR="00AF13B7" w:rsidRPr="009C3972">
        <w:rPr>
          <w:rFonts w:ascii="Verdana" w:hAnsi="Verdana" w:cs="Tahoma"/>
          <w:b/>
          <w:sz w:val="22"/>
          <w:szCs w:val="22"/>
        </w:rPr>
        <w:t>0</w:t>
      </w:r>
      <w:r w:rsidR="00F6193F" w:rsidRPr="009C3972">
        <w:rPr>
          <w:rFonts w:ascii="Verdana" w:hAnsi="Verdana" w:cs="Tahoma"/>
          <w:b/>
          <w:sz w:val="22"/>
          <w:szCs w:val="22"/>
        </w:rPr>
        <w:t xml:space="preserve"> €</w:t>
      </w:r>
      <w:r w:rsidR="00F6193F" w:rsidRPr="00B56338">
        <w:rPr>
          <w:rFonts w:ascii="Verdana" w:hAnsi="Verdana" w:cs="Tahoma"/>
          <w:b/>
          <w:sz w:val="24"/>
          <w:szCs w:val="24"/>
        </w:rPr>
        <w:t xml:space="preserve"> </w:t>
      </w:r>
      <w:r w:rsidR="00F6193F" w:rsidRPr="00B56338">
        <w:rPr>
          <w:rFonts w:ascii="Verdana" w:hAnsi="Verdana" w:cs="Tahoma"/>
          <w:b/>
          <w:sz w:val="24"/>
          <w:szCs w:val="24"/>
        </w:rPr>
        <w:tab/>
        <w:t xml:space="preserve">   </w:t>
      </w:r>
    </w:p>
    <w:p w14:paraId="18553EC1" w14:textId="77777777" w:rsidR="005021FF" w:rsidRPr="000A1B74" w:rsidRDefault="005021FF" w:rsidP="005021FF">
      <w:pPr>
        <w:spacing w:line="240" w:lineRule="atLeast"/>
        <w:ind w:firstLine="708"/>
        <w:jc w:val="both"/>
        <w:rPr>
          <w:rFonts w:ascii="Verdana" w:hAnsi="Verdana" w:cs="Tahoma"/>
          <w:b/>
          <w:sz w:val="24"/>
          <w:szCs w:val="24"/>
        </w:rPr>
      </w:pPr>
      <w:r>
        <w:rPr>
          <w:rFonts w:ascii="Verdana" w:hAnsi="Verdana" w:cs="Tahoma"/>
          <w:sz w:val="14"/>
          <w:szCs w:val="14"/>
        </w:rPr>
        <w:t xml:space="preserve">€ </w:t>
      </w:r>
      <w:r w:rsidR="009C370E">
        <w:rPr>
          <w:rFonts w:ascii="Verdana" w:hAnsi="Verdana" w:cs="Tahoma"/>
          <w:sz w:val="14"/>
          <w:szCs w:val="14"/>
        </w:rPr>
        <w:t>361</w:t>
      </w:r>
      <w:r w:rsidRPr="000A1B74">
        <w:rPr>
          <w:rFonts w:ascii="Verdana" w:hAnsi="Verdana" w:cs="Tahoma"/>
          <w:sz w:val="14"/>
          <w:szCs w:val="14"/>
        </w:rPr>
        <w:tab/>
        <w:t>en concepto de espacio</w:t>
      </w:r>
    </w:p>
    <w:p w14:paraId="1955236B" w14:textId="77777777" w:rsidR="005021FF" w:rsidRPr="000A1B74" w:rsidRDefault="005021FF" w:rsidP="005021FF">
      <w:pPr>
        <w:spacing w:line="240" w:lineRule="atLeast"/>
        <w:ind w:firstLine="708"/>
        <w:jc w:val="both"/>
        <w:rPr>
          <w:rFonts w:ascii="Verdana" w:hAnsi="Verdana" w:cs="Tahoma"/>
          <w:sz w:val="14"/>
          <w:szCs w:val="14"/>
        </w:rPr>
      </w:pPr>
      <w:r>
        <w:rPr>
          <w:rFonts w:ascii="Verdana" w:hAnsi="Verdana" w:cs="Tahoma"/>
          <w:sz w:val="14"/>
          <w:szCs w:val="14"/>
        </w:rPr>
        <w:t>€ 4</w:t>
      </w:r>
      <w:r w:rsidR="009C370E">
        <w:rPr>
          <w:rFonts w:ascii="Verdana" w:hAnsi="Verdana" w:cs="Tahoma"/>
          <w:sz w:val="14"/>
          <w:szCs w:val="14"/>
        </w:rPr>
        <w:t>20</w:t>
      </w:r>
      <w:r w:rsidRPr="000A1B74">
        <w:rPr>
          <w:rFonts w:ascii="Verdana" w:hAnsi="Verdana" w:cs="Tahoma"/>
          <w:sz w:val="14"/>
          <w:szCs w:val="14"/>
        </w:rPr>
        <w:tab/>
        <w:t>en concepto de decoración</w:t>
      </w:r>
    </w:p>
    <w:p w14:paraId="723C8746" w14:textId="370FA40F" w:rsidR="005021FF" w:rsidRDefault="005021FF" w:rsidP="005021FF">
      <w:pPr>
        <w:spacing w:line="240" w:lineRule="atLeast"/>
        <w:ind w:firstLine="708"/>
        <w:jc w:val="both"/>
        <w:rPr>
          <w:rFonts w:ascii="Verdana" w:hAnsi="Verdana" w:cs="Tahoma"/>
          <w:sz w:val="14"/>
          <w:szCs w:val="14"/>
        </w:rPr>
      </w:pPr>
      <w:r>
        <w:rPr>
          <w:rFonts w:ascii="Verdana" w:hAnsi="Verdana" w:cs="Tahoma"/>
          <w:sz w:val="14"/>
          <w:szCs w:val="14"/>
        </w:rPr>
        <w:t xml:space="preserve">€  </w:t>
      </w:r>
      <w:r w:rsidR="009C370E">
        <w:rPr>
          <w:rFonts w:ascii="Verdana" w:hAnsi="Verdana" w:cs="Tahoma"/>
          <w:sz w:val="14"/>
          <w:szCs w:val="14"/>
        </w:rPr>
        <w:t>59</w:t>
      </w:r>
      <w:r w:rsidRPr="000A1B74">
        <w:rPr>
          <w:rFonts w:ascii="Verdana" w:hAnsi="Verdana" w:cs="Tahoma"/>
          <w:sz w:val="14"/>
          <w:szCs w:val="14"/>
        </w:rPr>
        <w:tab/>
        <w:t>en concepto de transporte</w:t>
      </w:r>
    </w:p>
    <w:p w14:paraId="6E15A186" w14:textId="4EE28CDC" w:rsidR="00845E95" w:rsidRDefault="00845E95" w:rsidP="005021FF">
      <w:pPr>
        <w:spacing w:line="240" w:lineRule="atLeast"/>
        <w:ind w:firstLine="708"/>
        <w:jc w:val="both"/>
        <w:rPr>
          <w:rFonts w:ascii="Verdana" w:hAnsi="Verdana" w:cs="Tahoma"/>
          <w:sz w:val="14"/>
          <w:szCs w:val="14"/>
        </w:rPr>
      </w:pPr>
    </w:p>
    <w:p w14:paraId="6442C570" w14:textId="77777777" w:rsidR="00845E95" w:rsidRDefault="00845E95" w:rsidP="005021FF">
      <w:pPr>
        <w:spacing w:line="240" w:lineRule="atLeast"/>
        <w:ind w:firstLine="708"/>
        <w:jc w:val="both"/>
        <w:rPr>
          <w:rFonts w:ascii="Verdana" w:hAnsi="Verdana" w:cs="Tahoma"/>
          <w:sz w:val="14"/>
          <w:szCs w:val="14"/>
        </w:rPr>
      </w:pPr>
    </w:p>
    <w:p w14:paraId="171E8C9B" w14:textId="77777777" w:rsidR="005021FF" w:rsidRPr="000A1B74" w:rsidRDefault="005021FF" w:rsidP="005021FF">
      <w:pPr>
        <w:spacing w:line="240" w:lineRule="atLeast"/>
        <w:ind w:firstLine="708"/>
        <w:jc w:val="both"/>
        <w:rPr>
          <w:rFonts w:ascii="Verdana" w:hAnsi="Verdana" w:cs="Tahoma"/>
          <w:sz w:val="14"/>
          <w:szCs w:val="14"/>
        </w:rPr>
      </w:pPr>
    </w:p>
    <w:p w14:paraId="0A04D9AC" w14:textId="77777777" w:rsidR="0045688C" w:rsidRPr="0045688C" w:rsidRDefault="0045688C" w:rsidP="0045688C">
      <w:pPr>
        <w:spacing w:line="360" w:lineRule="auto"/>
        <w:ind w:left="704" w:hanging="420"/>
        <w:jc w:val="both"/>
        <w:rPr>
          <w:rFonts w:ascii="Verdana" w:hAnsi="Verdana" w:cs="Arial"/>
          <w:sz w:val="14"/>
          <w:szCs w:val="14"/>
        </w:rPr>
      </w:pPr>
    </w:p>
    <w:p w14:paraId="771F5A45" w14:textId="77777777" w:rsidR="005021FF" w:rsidRDefault="005021FF" w:rsidP="005021FF">
      <w:pPr>
        <w:spacing w:line="360" w:lineRule="auto"/>
        <w:ind w:left="704" w:hanging="420"/>
        <w:jc w:val="both"/>
        <w:rPr>
          <w:rFonts w:ascii="Verdana" w:hAnsi="Verdana" w:cs="Arial"/>
          <w:sz w:val="16"/>
          <w:szCs w:val="16"/>
        </w:rPr>
      </w:pPr>
      <w:r>
        <w:rPr>
          <w:rFonts w:ascii="Verdana" w:hAnsi="Verdana"/>
          <w:sz w:val="22"/>
          <w:szCs w:val="22"/>
        </w:rPr>
        <w:tab/>
      </w:r>
      <w:r>
        <w:rPr>
          <w:rFonts w:ascii="Verdana" w:hAnsi="Verdana" w:cs="Tahoma"/>
          <w:sz w:val="24"/>
          <w:szCs w:val="24"/>
        </w:rPr>
        <w:tab/>
      </w:r>
      <w:r w:rsidRPr="008B4356">
        <w:rPr>
          <w:rFonts w:ascii="Verdana" w:hAnsi="Verdana" w:cs="Arial"/>
          <w:sz w:val="16"/>
          <w:szCs w:val="16"/>
        </w:rPr>
        <w:t xml:space="preserve">(*) </w:t>
      </w:r>
      <w:r w:rsidRPr="008B4356">
        <w:rPr>
          <w:rFonts w:ascii="Verdana" w:hAnsi="Verdana" w:cs="Arial"/>
          <w:sz w:val="16"/>
          <w:szCs w:val="16"/>
        </w:rPr>
        <w:tab/>
        <w:t xml:space="preserve">El concepto ICEX de “Espacio” incluye el espacio utilizado y cualquier otro gasto inherente a la organización y </w:t>
      </w:r>
      <w:r>
        <w:rPr>
          <w:rFonts w:ascii="Verdana" w:hAnsi="Verdana" w:cs="Arial"/>
          <w:sz w:val="16"/>
          <w:szCs w:val="16"/>
        </w:rPr>
        <w:t>atención del espacio expositivo</w:t>
      </w:r>
      <w:r w:rsidRPr="008B4356">
        <w:rPr>
          <w:rFonts w:ascii="Verdana" w:hAnsi="Verdana" w:cs="Arial"/>
          <w:sz w:val="16"/>
          <w:szCs w:val="16"/>
        </w:rPr>
        <w:t>.</w:t>
      </w:r>
    </w:p>
    <w:p w14:paraId="08D71184" w14:textId="77777777" w:rsidR="001E2432" w:rsidRDefault="001E2432" w:rsidP="005F34BA">
      <w:pPr>
        <w:spacing w:line="360" w:lineRule="auto"/>
        <w:jc w:val="both"/>
        <w:rPr>
          <w:rFonts w:ascii="Verdana" w:hAnsi="Verdana"/>
          <w:sz w:val="22"/>
          <w:szCs w:val="22"/>
        </w:rPr>
      </w:pPr>
    </w:p>
    <w:p w14:paraId="3DC79F96" w14:textId="192307B6" w:rsidR="00F6193F" w:rsidRDefault="00F6193F" w:rsidP="00845E95">
      <w:pPr>
        <w:spacing w:line="360" w:lineRule="auto"/>
        <w:ind w:left="284"/>
        <w:jc w:val="both"/>
        <w:rPr>
          <w:rFonts w:ascii="Verdana" w:hAnsi="Verdana"/>
          <w:sz w:val="22"/>
          <w:szCs w:val="22"/>
        </w:rPr>
      </w:pPr>
      <w:r>
        <w:rPr>
          <w:rFonts w:ascii="Verdana" w:hAnsi="Verdana"/>
          <w:sz w:val="22"/>
          <w:szCs w:val="22"/>
        </w:rPr>
        <w:t>E</w:t>
      </w:r>
      <w:r w:rsidRPr="008D1CC6">
        <w:rPr>
          <w:rFonts w:ascii="Verdana" w:hAnsi="Verdana"/>
          <w:sz w:val="22"/>
          <w:szCs w:val="22"/>
        </w:rPr>
        <w:t xml:space="preserve">xiste la posibilidad de que los </w:t>
      </w:r>
      <w:r w:rsidR="006B783E">
        <w:rPr>
          <w:rFonts w:ascii="Verdana" w:hAnsi="Verdana"/>
          <w:sz w:val="22"/>
          <w:szCs w:val="22"/>
        </w:rPr>
        <w:t>Gremios contraten módulos</w:t>
      </w:r>
      <w:r>
        <w:rPr>
          <w:rFonts w:ascii="Verdana" w:hAnsi="Verdana"/>
          <w:sz w:val="22"/>
          <w:szCs w:val="22"/>
        </w:rPr>
        <w:t xml:space="preserve">, para un expositor, o de uso compartido para dos expositores. En este caso, </w:t>
      </w:r>
      <w:r w:rsidRPr="008D1CC6">
        <w:rPr>
          <w:rFonts w:ascii="Verdana" w:hAnsi="Verdana"/>
          <w:sz w:val="22"/>
          <w:szCs w:val="22"/>
        </w:rPr>
        <w:t>deberá</w:t>
      </w:r>
      <w:r>
        <w:rPr>
          <w:rFonts w:ascii="Verdana" w:hAnsi="Verdana"/>
          <w:sz w:val="22"/>
          <w:szCs w:val="22"/>
        </w:rPr>
        <w:t>n</w:t>
      </w:r>
      <w:r w:rsidR="00845E95">
        <w:rPr>
          <w:rFonts w:ascii="Verdana" w:hAnsi="Verdana"/>
          <w:sz w:val="22"/>
          <w:szCs w:val="22"/>
        </w:rPr>
        <w:t xml:space="preserve"> </w:t>
      </w:r>
      <w:r w:rsidRPr="008D1CC6">
        <w:rPr>
          <w:rFonts w:ascii="Verdana" w:hAnsi="Verdana"/>
          <w:sz w:val="22"/>
          <w:szCs w:val="22"/>
        </w:rPr>
        <w:t>comunicárnoslo, así como enviarnos el listado de editoriales</w:t>
      </w:r>
      <w:r w:rsidR="006B783E">
        <w:rPr>
          <w:rFonts w:ascii="Verdana" w:hAnsi="Verdana"/>
          <w:sz w:val="22"/>
          <w:szCs w:val="22"/>
        </w:rPr>
        <w:t xml:space="preserve"> que expondrán en estos módulos</w:t>
      </w:r>
      <w:r w:rsidRPr="008D1CC6">
        <w:rPr>
          <w:rFonts w:ascii="Verdana" w:hAnsi="Verdana"/>
          <w:sz w:val="22"/>
          <w:szCs w:val="22"/>
        </w:rPr>
        <w:t xml:space="preserve"> </w:t>
      </w:r>
      <w:r>
        <w:rPr>
          <w:rFonts w:ascii="Verdana" w:hAnsi="Verdana"/>
          <w:sz w:val="22"/>
          <w:szCs w:val="22"/>
        </w:rPr>
        <w:t>junto con sus anex</w:t>
      </w:r>
      <w:r w:rsidRPr="008D1CC6">
        <w:rPr>
          <w:rFonts w:ascii="Verdana" w:hAnsi="Verdana"/>
          <w:sz w:val="22"/>
          <w:szCs w:val="22"/>
        </w:rPr>
        <w:t>os cumplimentados.</w:t>
      </w:r>
    </w:p>
    <w:p w14:paraId="2E4224E5" w14:textId="77777777" w:rsidR="005F34BA" w:rsidRDefault="005F34BA" w:rsidP="001E2432">
      <w:pPr>
        <w:spacing w:line="360" w:lineRule="auto"/>
        <w:ind w:left="284"/>
        <w:jc w:val="both"/>
        <w:rPr>
          <w:rFonts w:ascii="Verdana" w:hAnsi="Verdana"/>
          <w:sz w:val="22"/>
          <w:szCs w:val="22"/>
        </w:rPr>
      </w:pPr>
    </w:p>
    <w:p w14:paraId="6BB5CCF5" w14:textId="5357C068" w:rsidR="0095521E" w:rsidRDefault="00F6193F" w:rsidP="00205B7D">
      <w:pPr>
        <w:spacing w:line="360" w:lineRule="auto"/>
        <w:ind w:left="284"/>
        <w:jc w:val="both"/>
        <w:rPr>
          <w:rFonts w:ascii="Verdana" w:hAnsi="Verdana"/>
          <w:sz w:val="22"/>
          <w:szCs w:val="22"/>
        </w:rPr>
      </w:pPr>
      <w:r>
        <w:rPr>
          <w:rFonts w:ascii="Verdana" w:hAnsi="Verdana"/>
          <w:sz w:val="22"/>
          <w:szCs w:val="22"/>
        </w:rPr>
        <w:t>Según normativa ICEX, las ayudas serán otorgadas directamente a las editoriales, no a los Gremios, según las condiciones de temporalidad indicadas</w:t>
      </w:r>
      <w:r w:rsidR="006B783E">
        <w:rPr>
          <w:rFonts w:ascii="Verdana" w:hAnsi="Verdana"/>
          <w:sz w:val="22"/>
          <w:szCs w:val="22"/>
        </w:rPr>
        <w:t xml:space="preserve"> en el punto 2</w:t>
      </w:r>
      <w:r w:rsidR="0051273C">
        <w:rPr>
          <w:rFonts w:ascii="Verdana" w:hAnsi="Verdana"/>
          <w:sz w:val="22"/>
          <w:szCs w:val="22"/>
        </w:rPr>
        <w:t>.1.</w:t>
      </w:r>
      <w:r>
        <w:rPr>
          <w:rFonts w:ascii="Verdana" w:hAnsi="Verdana"/>
          <w:sz w:val="22"/>
          <w:szCs w:val="22"/>
        </w:rPr>
        <w:t xml:space="preserve"> y de acuerdo a la parte asignada a las mismas de las partidas sujetas a ayudas ICEX (espacio, decoración y transporte).</w:t>
      </w:r>
    </w:p>
    <w:p w14:paraId="3884D3F5" w14:textId="77777777" w:rsidR="009C3972" w:rsidRPr="00DA0EA5" w:rsidRDefault="009C3972" w:rsidP="009C3972">
      <w:pPr>
        <w:spacing w:line="360" w:lineRule="auto"/>
        <w:jc w:val="both"/>
        <w:rPr>
          <w:rFonts w:ascii="Verdana" w:hAnsi="Verdana" w:cs="Tahoma"/>
          <w:color w:val="0070C0"/>
          <w:sz w:val="24"/>
          <w:szCs w:val="24"/>
        </w:rPr>
      </w:pPr>
    </w:p>
    <w:p w14:paraId="5AC428B5" w14:textId="77777777" w:rsidR="009C3972" w:rsidRPr="00A90872" w:rsidRDefault="009C3972" w:rsidP="008B1BBF">
      <w:pPr>
        <w:numPr>
          <w:ilvl w:val="1"/>
          <w:numId w:val="23"/>
        </w:numPr>
        <w:spacing w:line="240" w:lineRule="atLeast"/>
        <w:jc w:val="both"/>
        <w:rPr>
          <w:rFonts w:ascii="Verdana" w:hAnsi="Verdana" w:cs="Tahoma"/>
          <w:b/>
          <w:sz w:val="24"/>
          <w:szCs w:val="24"/>
          <w:u w:val="single"/>
        </w:rPr>
      </w:pPr>
      <w:r w:rsidRPr="00A90872">
        <w:rPr>
          <w:rFonts w:ascii="Verdana" w:hAnsi="Verdana" w:cs="Tahoma"/>
          <w:b/>
          <w:sz w:val="24"/>
          <w:szCs w:val="24"/>
          <w:u w:val="single"/>
        </w:rPr>
        <w:t>Plazo de admisión de solicitudes</w:t>
      </w:r>
    </w:p>
    <w:p w14:paraId="325A8544" w14:textId="77777777" w:rsidR="009C3972" w:rsidRPr="006744EB" w:rsidRDefault="009C3972" w:rsidP="009C3972">
      <w:pPr>
        <w:spacing w:line="240" w:lineRule="atLeast"/>
        <w:ind w:left="1077"/>
        <w:jc w:val="both"/>
        <w:rPr>
          <w:rFonts w:ascii="Verdana" w:hAnsi="Verdana" w:cs="Tahoma"/>
          <w:b/>
          <w:color w:val="0070C0"/>
          <w:sz w:val="24"/>
          <w:szCs w:val="24"/>
          <w:u w:val="single"/>
        </w:rPr>
      </w:pPr>
    </w:p>
    <w:p w14:paraId="55B74F8D" w14:textId="1AE0D68F" w:rsidR="009C3972" w:rsidRPr="009C3972" w:rsidRDefault="009C3972" w:rsidP="009C3972">
      <w:pPr>
        <w:spacing w:line="360" w:lineRule="auto"/>
        <w:ind w:left="360"/>
        <w:jc w:val="both"/>
        <w:rPr>
          <w:rFonts w:ascii="Verdana" w:hAnsi="Verdana" w:cs="Tahoma"/>
          <w:sz w:val="22"/>
          <w:szCs w:val="22"/>
        </w:rPr>
      </w:pPr>
      <w:r w:rsidRPr="009C3972">
        <w:rPr>
          <w:rFonts w:ascii="Verdana" w:hAnsi="Verdana" w:cs="Tahoma"/>
          <w:sz w:val="22"/>
          <w:szCs w:val="22"/>
        </w:rPr>
        <w:t>El plazo de admisión de solicitudes f</w:t>
      </w:r>
      <w:r w:rsidR="006B783E">
        <w:rPr>
          <w:rFonts w:ascii="Verdana" w:hAnsi="Verdana" w:cs="Tahoma"/>
          <w:sz w:val="22"/>
          <w:szCs w:val="22"/>
        </w:rPr>
        <w:t xml:space="preserve">inaliza el </w:t>
      </w:r>
      <w:r w:rsidR="005021FF">
        <w:rPr>
          <w:rFonts w:ascii="Verdana" w:hAnsi="Verdana" w:cs="Tahoma"/>
          <w:sz w:val="22"/>
          <w:szCs w:val="22"/>
          <w:u w:val="single"/>
        </w:rPr>
        <w:t>1</w:t>
      </w:r>
      <w:r w:rsidR="006A2084">
        <w:rPr>
          <w:rFonts w:ascii="Verdana" w:hAnsi="Verdana" w:cs="Tahoma"/>
          <w:sz w:val="22"/>
          <w:szCs w:val="22"/>
          <w:u w:val="single"/>
        </w:rPr>
        <w:t xml:space="preserve"> de </w:t>
      </w:r>
      <w:r w:rsidR="005021FF">
        <w:rPr>
          <w:rFonts w:ascii="Verdana" w:hAnsi="Verdana" w:cs="Tahoma"/>
          <w:sz w:val="22"/>
          <w:szCs w:val="22"/>
          <w:u w:val="single"/>
        </w:rPr>
        <w:t>octubre</w:t>
      </w:r>
      <w:r w:rsidR="006B783E" w:rsidRPr="00920E48">
        <w:rPr>
          <w:rFonts w:ascii="Verdana" w:hAnsi="Verdana" w:cs="Tahoma"/>
          <w:sz w:val="22"/>
          <w:szCs w:val="22"/>
          <w:u w:val="single"/>
        </w:rPr>
        <w:t xml:space="preserve"> de 20</w:t>
      </w:r>
      <w:r w:rsidR="005F34BA">
        <w:rPr>
          <w:rFonts w:ascii="Verdana" w:hAnsi="Verdana" w:cs="Tahoma"/>
          <w:sz w:val="22"/>
          <w:szCs w:val="22"/>
          <w:u w:val="single"/>
        </w:rPr>
        <w:t>20</w:t>
      </w:r>
      <w:r w:rsidRPr="009C3972">
        <w:rPr>
          <w:rFonts w:ascii="Verdana" w:hAnsi="Verdana" w:cs="Tahoma"/>
          <w:sz w:val="22"/>
          <w:szCs w:val="22"/>
        </w:rPr>
        <w:t>.</w:t>
      </w:r>
    </w:p>
    <w:p w14:paraId="7473C9DB" w14:textId="77777777" w:rsidR="009C3972" w:rsidRPr="009C3972" w:rsidRDefault="009C3972" w:rsidP="009C3972">
      <w:pPr>
        <w:spacing w:line="360" w:lineRule="auto"/>
        <w:ind w:left="360"/>
        <w:jc w:val="both"/>
        <w:rPr>
          <w:rFonts w:ascii="Verdana" w:hAnsi="Verdana" w:cs="Arial"/>
          <w:sz w:val="22"/>
          <w:szCs w:val="22"/>
        </w:rPr>
      </w:pPr>
    </w:p>
    <w:p w14:paraId="1913DD82" w14:textId="77777777" w:rsidR="009C3972" w:rsidRPr="009C3972" w:rsidRDefault="009C3972" w:rsidP="009C3972">
      <w:pPr>
        <w:spacing w:line="360" w:lineRule="auto"/>
        <w:ind w:left="360"/>
        <w:jc w:val="both"/>
        <w:rPr>
          <w:rFonts w:ascii="Verdana" w:hAnsi="Verdana" w:cs="Arial"/>
          <w:sz w:val="22"/>
          <w:szCs w:val="22"/>
        </w:rPr>
      </w:pPr>
      <w:r w:rsidRPr="009C3972">
        <w:rPr>
          <w:rFonts w:ascii="Verdana" w:hAnsi="Verdana" w:cs="Arial"/>
          <w:sz w:val="22"/>
          <w:szCs w:val="22"/>
        </w:rPr>
        <w:t>El pago de la cuota de participación deberá estar abonado al presentar la Solicitud de Asistencia.</w:t>
      </w:r>
    </w:p>
    <w:p w14:paraId="2A257CF3" w14:textId="77777777" w:rsidR="006B783E" w:rsidRDefault="006B783E" w:rsidP="003E66FA">
      <w:pPr>
        <w:spacing w:line="360" w:lineRule="auto"/>
        <w:jc w:val="both"/>
        <w:rPr>
          <w:rFonts w:ascii="Verdana" w:hAnsi="Verdana" w:cs="Arial"/>
          <w:sz w:val="22"/>
          <w:szCs w:val="22"/>
        </w:rPr>
      </w:pPr>
    </w:p>
    <w:p w14:paraId="3A672017" w14:textId="77777777" w:rsidR="00845E95" w:rsidRDefault="009C3972" w:rsidP="00E8545C">
      <w:pPr>
        <w:spacing w:line="360" w:lineRule="auto"/>
        <w:ind w:left="360"/>
        <w:jc w:val="both"/>
        <w:rPr>
          <w:rFonts w:ascii="Verdana" w:hAnsi="Verdana" w:cs="Arial"/>
          <w:sz w:val="22"/>
          <w:szCs w:val="22"/>
        </w:rPr>
      </w:pPr>
      <w:r w:rsidRPr="005021FF">
        <w:rPr>
          <w:rFonts w:ascii="Verdana" w:hAnsi="Verdana" w:cs="Arial"/>
          <w:bCs/>
          <w:sz w:val="22"/>
          <w:szCs w:val="22"/>
        </w:rPr>
        <w:t xml:space="preserve">Las empresas </w:t>
      </w:r>
      <w:r w:rsidR="005021FF">
        <w:rPr>
          <w:rFonts w:ascii="Verdana" w:hAnsi="Verdana" w:cs="Arial"/>
          <w:bCs/>
          <w:sz w:val="22"/>
          <w:szCs w:val="22"/>
        </w:rPr>
        <w:t>a</w:t>
      </w:r>
      <w:r w:rsidRPr="005021FF">
        <w:rPr>
          <w:rFonts w:ascii="Verdana" w:hAnsi="Verdana" w:cs="Arial"/>
          <w:bCs/>
          <w:sz w:val="22"/>
          <w:szCs w:val="22"/>
        </w:rPr>
        <w:t xml:space="preserve">gremiadas deberán efectuar el pago total a su Gremio correspondiente, </w:t>
      </w:r>
      <w:r w:rsidR="006B783E" w:rsidRPr="005021FF">
        <w:rPr>
          <w:rFonts w:ascii="Verdana" w:hAnsi="Verdana" w:cs="Arial"/>
          <w:bCs/>
          <w:sz w:val="22"/>
          <w:szCs w:val="22"/>
        </w:rPr>
        <w:t>al realizar la reserva del módulo</w:t>
      </w:r>
      <w:r w:rsidRPr="005021FF">
        <w:rPr>
          <w:rFonts w:ascii="Verdana" w:hAnsi="Verdana" w:cs="Arial"/>
          <w:bCs/>
          <w:sz w:val="22"/>
          <w:szCs w:val="22"/>
        </w:rPr>
        <w:t>.</w:t>
      </w:r>
      <w:r w:rsidRPr="009C3972">
        <w:rPr>
          <w:rFonts w:ascii="Verdana" w:hAnsi="Verdana" w:cs="Arial"/>
          <w:sz w:val="22"/>
          <w:szCs w:val="22"/>
        </w:rPr>
        <w:t xml:space="preserve"> El importe correspondiente a la participación de un editor en el stand de la Federación</w:t>
      </w:r>
      <w:r w:rsidR="00E8545C" w:rsidRPr="00E8545C">
        <w:rPr>
          <w:rFonts w:ascii="Verdana" w:hAnsi="Verdana" w:cs="Arial"/>
          <w:sz w:val="22"/>
          <w:szCs w:val="22"/>
        </w:rPr>
        <w:t xml:space="preserve"> </w:t>
      </w:r>
      <w:r w:rsidR="00E8545C" w:rsidRPr="003A4F77">
        <w:rPr>
          <w:rFonts w:ascii="Verdana" w:hAnsi="Verdana" w:cs="Arial"/>
          <w:sz w:val="22"/>
          <w:szCs w:val="22"/>
        </w:rPr>
        <w:t xml:space="preserve">tendrá la consideración de cuota </w:t>
      </w:r>
      <w:r w:rsidR="00E8545C">
        <w:rPr>
          <w:rFonts w:ascii="Verdana" w:hAnsi="Verdana" w:cs="Arial"/>
          <w:sz w:val="22"/>
          <w:szCs w:val="22"/>
        </w:rPr>
        <w:t>ordinaria en concepto de  “Participación en Ferias Internacionales”</w:t>
      </w:r>
      <w:r w:rsidR="00E8545C" w:rsidRPr="003A4F77">
        <w:rPr>
          <w:rFonts w:ascii="Verdana" w:hAnsi="Verdana" w:cs="Arial"/>
          <w:sz w:val="22"/>
          <w:szCs w:val="22"/>
        </w:rPr>
        <w:t xml:space="preserve"> y, en consecuencia, la Asociación emitirá el </w:t>
      </w:r>
    </w:p>
    <w:p w14:paraId="352B7684" w14:textId="77777777" w:rsidR="00845E95" w:rsidRDefault="00845E95" w:rsidP="00E8545C">
      <w:pPr>
        <w:spacing w:line="360" w:lineRule="auto"/>
        <w:ind w:left="360"/>
        <w:jc w:val="both"/>
        <w:rPr>
          <w:rFonts w:ascii="Verdana" w:hAnsi="Verdana" w:cs="Arial"/>
          <w:sz w:val="22"/>
          <w:szCs w:val="22"/>
        </w:rPr>
      </w:pPr>
    </w:p>
    <w:p w14:paraId="29ED85AA" w14:textId="77777777" w:rsidR="00845E95" w:rsidRDefault="00845E95" w:rsidP="00E8545C">
      <w:pPr>
        <w:spacing w:line="360" w:lineRule="auto"/>
        <w:ind w:left="360"/>
        <w:jc w:val="both"/>
        <w:rPr>
          <w:rFonts w:ascii="Verdana" w:hAnsi="Verdana" w:cs="Arial"/>
          <w:sz w:val="22"/>
          <w:szCs w:val="22"/>
        </w:rPr>
      </w:pPr>
    </w:p>
    <w:p w14:paraId="29A3182C" w14:textId="77777777" w:rsidR="00845E95" w:rsidRDefault="00845E95" w:rsidP="00E8545C">
      <w:pPr>
        <w:spacing w:line="360" w:lineRule="auto"/>
        <w:ind w:left="360"/>
        <w:jc w:val="both"/>
        <w:rPr>
          <w:rFonts w:ascii="Verdana" w:hAnsi="Verdana" w:cs="Arial"/>
          <w:sz w:val="22"/>
          <w:szCs w:val="22"/>
        </w:rPr>
      </w:pPr>
    </w:p>
    <w:p w14:paraId="7B373D02" w14:textId="182DA1C1" w:rsidR="00E8545C" w:rsidRPr="003A4F77" w:rsidRDefault="00E8545C" w:rsidP="00E8545C">
      <w:pPr>
        <w:spacing w:line="360" w:lineRule="auto"/>
        <w:ind w:left="360"/>
        <w:jc w:val="both"/>
        <w:rPr>
          <w:rFonts w:ascii="Verdana" w:hAnsi="Verdana" w:cs="Arial"/>
          <w:sz w:val="22"/>
          <w:szCs w:val="22"/>
        </w:rPr>
      </w:pPr>
      <w:r w:rsidRPr="003A4F77">
        <w:rPr>
          <w:rFonts w:ascii="Verdana" w:hAnsi="Verdana" w:cs="Arial"/>
          <w:sz w:val="22"/>
          <w:szCs w:val="22"/>
        </w:rPr>
        <w:t>recibo correspondiente por este concepto, no pudiéndose realizar factura con IVA.</w:t>
      </w:r>
    </w:p>
    <w:p w14:paraId="112C618D" w14:textId="77777777" w:rsidR="001E2432" w:rsidRDefault="009C3972" w:rsidP="005F34BA">
      <w:pPr>
        <w:spacing w:line="360" w:lineRule="auto"/>
        <w:ind w:left="360"/>
        <w:jc w:val="both"/>
        <w:rPr>
          <w:rFonts w:ascii="Verdana" w:hAnsi="Verdana" w:cs="Arial"/>
          <w:sz w:val="22"/>
          <w:szCs w:val="22"/>
        </w:rPr>
      </w:pPr>
      <w:r w:rsidRPr="009C3972">
        <w:rPr>
          <w:rFonts w:ascii="Verdana" w:hAnsi="Verdana" w:cs="Arial"/>
          <w:sz w:val="22"/>
          <w:szCs w:val="22"/>
        </w:rPr>
        <w:t xml:space="preserve"> </w:t>
      </w:r>
    </w:p>
    <w:p w14:paraId="6EA72062" w14:textId="3F5B30FA" w:rsidR="00E8545C" w:rsidRPr="003A4F77" w:rsidRDefault="00E8545C" w:rsidP="00E8545C">
      <w:pPr>
        <w:spacing w:line="360" w:lineRule="auto"/>
        <w:ind w:left="360"/>
        <w:jc w:val="both"/>
        <w:rPr>
          <w:rFonts w:ascii="Verdana" w:hAnsi="Verdana" w:cs="Arial"/>
          <w:sz w:val="22"/>
          <w:szCs w:val="22"/>
        </w:rPr>
      </w:pPr>
      <w:r>
        <w:rPr>
          <w:rFonts w:ascii="Verdana" w:hAnsi="Verdana" w:cs="Arial"/>
          <w:sz w:val="22"/>
          <w:szCs w:val="22"/>
        </w:rPr>
        <w:t xml:space="preserve">El criterio de admisión de empresas será el orden de </w:t>
      </w:r>
      <w:r w:rsidR="00324551">
        <w:rPr>
          <w:rFonts w:ascii="Verdana" w:hAnsi="Verdana" w:cs="Arial"/>
          <w:sz w:val="22"/>
          <w:szCs w:val="22"/>
        </w:rPr>
        <w:t>presentación de las solicitudes</w:t>
      </w:r>
      <w:r>
        <w:rPr>
          <w:rFonts w:ascii="Verdana" w:hAnsi="Verdana" w:cs="Arial"/>
          <w:sz w:val="22"/>
          <w:szCs w:val="22"/>
        </w:rPr>
        <w:t xml:space="preserve">. </w:t>
      </w:r>
    </w:p>
    <w:p w14:paraId="1C92385B" w14:textId="77777777" w:rsidR="005F34BA" w:rsidRDefault="005F34BA" w:rsidP="009C3972">
      <w:pPr>
        <w:spacing w:line="360" w:lineRule="auto"/>
        <w:ind w:left="360"/>
        <w:jc w:val="both"/>
        <w:rPr>
          <w:rFonts w:ascii="Verdana" w:hAnsi="Verdana" w:cs="Arial"/>
          <w:sz w:val="22"/>
          <w:szCs w:val="22"/>
        </w:rPr>
      </w:pPr>
    </w:p>
    <w:p w14:paraId="3088AC23" w14:textId="77777777" w:rsidR="009C3972" w:rsidRPr="009C3972" w:rsidRDefault="009C3972" w:rsidP="009C3972">
      <w:pPr>
        <w:spacing w:line="360" w:lineRule="auto"/>
        <w:ind w:left="360"/>
        <w:jc w:val="both"/>
        <w:rPr>
          <w:rFonts w:ascii="Verdana" w:hAnsi="Verdana" w:cs="Arial"/>
          <w:sz w:val="22"/>
          <w:szCs w:val="22"/>
        </w:rPr>
      </w:pPr>
      <w:r w:rsidRPr="009C3972">
        <w:rPr>
          <w:rFonts w:ascii="Verdana" w:hAnsi="Verdana" w:cs="Arial"/>
          <w:sz w:val="22"/>
          <w:szCs w:val="22"/>
        </w:rPr>
        <w:t>La empresa que después de haber recibido la notificación de su inclusión en la Feria renuncie a participar, perderá el 100% abonado. Sólo en casos de fuerza mayor, la Federación de Gremios de Editores de España se reserva el derecho de valorar las razones presentadas por la empresa y devolver el importe abonado.</w:t>
      </w:r>
    </w:p>
    <w:p w14:paraId="06409395" w14:textId="77777777" w:rsidR="009A654A" w:rsidRDefault="009A654A" w:rsidP="009C3972">
      <w:pPr>
        <w:spacing w:line="360" w:lineRule="auto"/>
        <w:ind w:left="360"/>
        <w:jc w:val="both"/>
        <w:rPr>
          <w:rFonts w:ascii="Verdana" w:hAnsi="Verdana" w:cs="Arial"/>
          <w:sz w:val="22"/>
          <w:szCs w:val="22"/>
        </w:rPr>
      </w:pPr>
    </w:p>
    <w:p w14:paraId="6D933E8D" w14:textId="77777777" w:rsidR="009C3972" w:rsidRDefault="009C3972" w:rsidP="009C3972">
      <w:pPr>
        <w:spacing w:line="360" w:lineRule="auto"/>
        <w:ind w:left="360"/>
        <w:jc w:val="both"/>
        <w:rPr>
          <w:rFonts w:ascii="Verdana" w:hAnsi="Verdana" w:cs="Arial"/>
          <w:sz w:val="22"/>
          <w:szCs w:val="22"/>
        </w:rPr>
      </w:pPr>
      <w:r w:rsidRPr="009C3972">
        <w:rPr>
          <w:rFonts w:ascii="Verdana" w:hAnsi="Verdana" w:cs="Arial"/>
          <w:sz w:val="22"/>
          <w:szCs w:val="22"/>
        </w:rPr>
        <w:t>En el caso de anulación de la participación de la F.G.E.E. en la Feria por causa de fuerza mayor o por una participación inferio</w:t>
      </w:r>
      <w:r w:rsidR="00920E48">
        <w:rPr>
          <w:rFonts w:ascii="Verdana" w:hAnsi="Verdana" w:cs="Arial"/>
          <w:sz w:val="22"/>
          <w:szCs w:val="22"/>
        </w:rPr>
        <w:t>r al indicado en el apartado 2.</w:t>
      </w:r>
      <w:r w:rsidR="00E8545C">
        <w:rPr>
          <w:rFonts w:ascii="Verdana" w:hAnsi="Verdana" w:cs="Arial"/>
          <w:sz w:val="22"/>
          <w:szCs w:val="22"/>
        </w:rPr>
        <w:t>3</w:t>
      </w:r>
      <w:r w:rsidRPr="009C3972">
        <w:rPr>
          <w:rFonts w:ascii="Verdana" w:hAnsi="Verdana" w:cs="Arial"/>
          <w:sz w:val="22"/>
          <w:szCs w:val="22"/>
        </w:rPr>
        <w:t>., comunicada con suficiente antelación a la fecha de celebración inicialmente prevista, este Organismo no será responsable de los posibles daños y perjuicios que dicha anulación pudiera ocasionar a las empresas.</w:t>
      </w:r>
    </w:p>
    <w:p w14:paraId="44D391FF" w14:textId="77777777" w:rsidR="009C3972" w:rsidRPr="009C3972" w:rsidRDefault="009C3972" w:rsidP="005021FF">
      <w:pPr>
        <w:spacing w:line="240" w:lineRule="atLeast"/>
        <w:jc w:val="both"/>
        <w:rPr>
          <w:rFonts w:ascii="Verdana" w:hAnsi="Verdana" w:cs="Arial"/>
          <w:sz w:val="22"/>
          <w:szCs w:val="22"/>
        </w:rPr>
      </w:pPr>
    </w:p>
    <w:p w14:paraId="0394B756" w14:textId="77777777" w:rsidR="001E2432" w:rsidRDefault="009C3972" w:rsidP="00C86D55">
      <w:pPr>
        <w:spacing w:line="360" w:lineRule="auto"/>
        <w:ind w:left="360"/>
        <w:jc w:val="both"/>
        <w:rPr>
          <w:rFonts w:ascii="Verdana" w:hAnsi="Verdana" w:cs="Arial"/>
          <w:sz w:val="22"/>
          <w:szCs w:val="22"/>
        </w:rPr>
      </w:pPr>
      <w:r w:rsidRPr="009C3972">
        <w:rPr>
          <w:rFonts w:ascii="Verdana" w:hAnsi="Verdana" w:cs="Arial"/>
          <w:sz w:val="22"/>
          <w:szCs w:val="22"/>
        </w:rPr>
        <w:t>La participación en este certamen computará para la obtención de beneficios derivados de la política de fidelización de la F.G.E.E.</w:t>
      </w:r>
    </w:p>
    <w:p w14:paraId="7B4A0D98" w14:textId="77777777" w:rsidR="001E2432" w:rsidRPr="00EC1739" w:rsidRDefault="001E2432" w:rsidP="009C3972">
      <w:pPr>
        <w:spacing w:line="360" w:lineRule="auto"/>
        <w:jc w:val="both"/>
        <w:rPr>
          <w:rFonts w:ascii="Verdana" w:hAnsi="Verdana" w:cs="Arial"/>
          <w:sz w:val="22"/>
          <w:szCs w:val="22"/>
        </w:rPr>
      </w:pPr>
    </w:p>
    <w:p w14:paraId="62F878A0" w14:textId="70E30628" w:rsidR="009C3972" w:rsidRDefault="009C3972" w:rsidP="008B1BBF">
      <w:pPr>
        <w:numPr>
          <w:ilvl w:val="1"/>
          <w:numId w:val="23"/>
        </w:numPr>
        <w:spacing w:line="240" w:lineRule="atLeast"/>
        <w:jc w:val="both"/>
        <w:rPr>
          <w:rFonts w:ascii="Verdana" w:hAnsi="Verdana" w:cs="Tahoma"/>
          <w:b/>
          <w:sz w:val="24"/>
          <w:szCs w:val="24"/>
          <w:u w:val="single"/>
        </w:rPr>
      </w:pPr>
      <w:r w:rsidRPr="00A90872">
        <w:rPr>
          <w:rFonts w:ascii="Verdana" w:hAnsi="Verdana" w:cs="Tahoma"/>
          <w:b/>
          <w:sz w:val="24"/>
          <w:szCs w:val="24"/>
          <w:u w:val="single"/>
        </w:rPr>
        <w:t>Documentación a presentar por las empresas</w:t>
      </w:r>
    </w:p>
    <w:p w14:paraId="507012E2" w14:textId="769146BC" w:rsidR="00845E95" w:rsidRDefault="00845E95" w:rsidP="00845E95">
      <w:pPr>
        <w:spacing w:line="240" w:lineRule="atLeast"/>
        <w:jc w:val="both"/>
        <w:rPr>
          <w:rFonts w:ascii="Verdana" w:hAnsi="Verdana" w:cs="Tahoma"/>
          <w:b/>
          <w:sz w:val="24"/>
          <w:szCs w:val="24"/>
          <w:u w:val="single"/>
        </w:rPr>
      </w:pPr>
    </w:p>
    <w:p w14:paraId="3E5383F2" w14:textId="24F9B940" w:rsidR="00845E95" w:rsidRDefault="00845E95" w:rsidP="00845E95">
      <w:pPr>
        <w:spacing w:line="240" w:lineRule="atLeast"/>
        <w:jc w:val="both"/>
        <w:rPr>
          <w:rFonts w:ascii="Verdana" w:hAnsi="Verdana" w:cs="Tahoma"/>
          <w:b/>
          <w:sz w:val="24"/>
          <w:szCs w:val="24"/>
          <w:u w:val="single"/>
        </w:rPr>
      </w:pPr>
    </w:p>
    <w:p w14:paraId="1B449A07" w14:textId="31D5C6DA" w:rsidR="00845E95" w:rsidRDefault="00845E95" w:rsidP="00845E95">
      <w:pPr>
        <w:spacing w:line="240" w:lineRule="atLeast"/>
        <w:jc w:val="both"/>
        <w:rPr>
          <w:rFonts w:ascii="Verdana" w:hAnsi="Verdana" w:cs="Tahoma"/>
          <w:b/>
          <w:sz w:val="24"/>
          <w:szCs w:val="24"/>
          <w:u w:val="single"/>
        </w:rPr>
      </w:pPr>
    </w:p>
    <w:p w14:paraId="713A5788" w14:textId="663D0167" w:rsidR="00845E95" w:rsidRDefault="00845E95" w:rsidP="00845E95">
      <w:pPr>
        <w:spacing w:line="240" w:lineRule="atLeast"/>
        <w:jc w:val="both"/>
        <w:rPr>
          <w:rFonts w:ascii="Verdana" w:hAnsi="Verdana" w:cs="Tahoma"/>
          <w:b/>
          <w:sz w:val="24"/>
          <w:szCs w:val="24"/>
          <w:u w:val="single"/>
        </w:rPr>
      </w:pPr>
    </w:p>
    <w:p w14:paraId="4D6BB624" w14:textId="77777777" w:rsidR="00845E95" w:rsidRPr="00A90872" w:rsidRDefault="00845E95" w:rsidP="00845E95">
      <w:pPr>
        <w:spacing w:line="240" w:lineRule="atLeast"/>
        <w:jc w:val="both"/>
        <w:rPr>
          <w:rFonts w:ascii="Verdana" w:hAnsi="Verdana" w:cs="Tahoma"/>
          <w:b/>
          <w:sz w:val="24"/>
          <w:szCs w:val="24"/>
          <w:u w:val="single"/>
        </w:rPr>
      </w:pPr>
    </w:p>
    <w:p w14:paraId="71388E6E" w14:textId="77777777" w:rsidR="00697536" w:rsidRPr="00697536" w:rsidRDefault="00697536" w:rsidP="00697536">
      <w:pPr>
        <w:pStyle w:val="Textoindependiente2"/>
        <w:spacing w:line="360" w:lineRule="auto"/>
        <w:ind w:left="720"/>
        <w:rPr>
          <w:rFonts w:ascii="Verdana" w:hAnsi="Verdana" w:cs="Arial"/>
          <w:sz w:val="22"/>
          <w:szCs w:val="22"/>
        </w:rPr>
      </w:pPr>
    </w:p>
    <w:p w14:paraId="21BCF8EA" w14:textId="77777777" w:rsidR="00D77A45" w:rsidRPr="00EA5CEE" w:rsidRDefault="003E66FA" w:rsidP="00D77A45">
      <w:pPr>
        <w:pStyle w:val="Textoindependiente2"/>
        <w:numPr>
          <w:ilvl w:val="0"/>
          <w:numId w:val="6"/>
        </w:numPr>
        <w:spacing w:line="360" w:lineRule="auto"/>
        <w:rPr>
          <w:rFonts w:ascii="Verdana" w:hAnsi="Verdana" w:cs="Arial"/>
          <w:sz w:val="22"/>
          <w:szCs w:val="22"/>
        </w:rPr>
      </w:pPr>
      <w:r>
        <w:rPr>
          <w:rFonts w:ascii="Verdana" w:hAnsi="Verdana" w:cs="Tahoma"/>
          <w:sz w:val="22"/>
          <w:szCs w:val="22"/>
        </w:rPr>
        <w:t>Anexo I</w:t>
      </w:r>
      <w:r>
        <w:rPr>
          <w:rFonts w:ascii="Verdana" w:hAnsi="Verdana" w:cs="Tahoma"/>
          <w:sz w:val="22"/>
          <w:szCs w:val="22"/>
        </w:rPr>
        <w:tab/>
        <w:t>Solicitud de participación Individual (1 expositor)</w:t>
      </w:r>
      <w:r w:rsidR="00D77A45">
        <w:rPr>
          <w:rFonts w:ascii="Verdana" w:hAnsi="Verdana" w:cs="Tahoma"/>
          <w:sz w:val="22"/>
          <w:szCs w:val="22"/>
        </w:rPr>
        <w:tab/>
      </w:r>
    </w:p>
    <w:p w14:paraId="69A5F2A9" w14:textId="77777777" w:rsidR="00D77A45" w:rsidRPr="00D279F3" w:rsidRDefault="00D77A45" w:rsidP="00D77A45">
      <w:pPr>
        <w:pStyle w:val="Textoindependiente2"/>
        <w:numPr>
          <w:ilvl w:val="0"/>
          <w:numId w:val="6"/>
        </w:numPr>
        <w:spacing w:line="360" w:lineRule="auto"/>
        <w:rPr>
          <w:rFonts w:ascii="Verdana" w:hAnsi="Verdana" w:cs="Arial"/>
          <w:sz w:val="22"/>
          <w:szCs w:val="22"/>
        </w:rPr>
      </w:pPr>
      <w:r>
        <w:rPr>
          <w:rFonts w:ascii="Verdana" w:hAnsi="Verdana" w:cs="Tahoma"/>
          <w:sz w:val="22"/>
          <w:szCs w:val="22"/>
        </w:rPr>
        <w:t>Anex</w:t>
      </w:r>
      <w:r w:rsidR="003E66FA">
        <w:rPr>
          <w:rFonts w:ascii="Verdana" w:hAnsi="Verdana" w:cs="Tahoma"/>
          <w:sz w:val="22"/>
          <w:szCs w:val="22"/>
        </w:rPr>
        <w:t>o II</w:t>
      </w:r>
      <w:r w:rsidR="003E66FA">
        <w:rPr>
          <w:rFonts w:ascii="Verdana" w:hAnsi="Verdana" w:cs="Tahoma"/>
          <w:sz w:val="22"/>
          <w:szCs w:val="22"/>
        </w:rPr>
        <w:tab/>
        <w:t>Solicitud de participación Compartida (2 expositores)</w:t>
      </w:r>
    </w:p>
    <w:p w14:paraId="21CA97AF" w14:textId="77777777" w:rsidR="00205B7D" w:rsidRDefault="00D77A45" w:rsidP="00D77A45">
      <w:pPr>
        <w:pStyle w:val="Textoindependiente2"/>
        <w:ind w:left="2109"/>
        <w:rPr>
          <w:rFonts w:ascii="Verdana" w:hAnsi="Verdana"/>
          <w:b/>
          <w:bCs/>
          <w:i/>
          <w:sz w:val="18"/>
          <w:szCs w:val="18"/>
          <w:lang w:val="es-ES"/>
        </w:rPr>
      </w:pPr>
      <w:r>
        <w:rPr>
          <w:rFonts w:ascii="Verdana" w:hAnsi="Verdana"/>
          <w:b/>
          <w:bCs/>
          <w:i/>
          <w:sz w:val="18"/>
          <w:szCs w:val="18"/>
          <w:lang w:val="es-ES"/>
        </w:rPr>
        <w:t>(</w:t>
      </w:r>
      <w:r w:rsidRPr="00D279F3">
        <w:rPr>
          <w:rFonts w:ascii="Verdana" w:hAnsi="Verdana"/>
          <w:b/>
          <w:bCs/>
          <w:i/>
          <w:sz w:val="18"/>
          <w:szCs w:val="18"/>
          <w:lang w:val="es-ES"/>
        </w:rPr>
        <w:t xml:space="preserve">Aquellas empresas que pertenezcan a un grupo editorial deberán tener en cuenta que el CIF de la empresa que solicite </w:t>
      </w:r>
    </w:p>
    <w:p w14:paraId="1E5B2C71" w14:textId="564BD528" w:rsidR="00D77A45" w:rsidRDefault="00D77A45" w:rsidP="00D77A45">
      <w:pPr>
        <w:pStyle w:val="Textoindependiente2"/>
        <w:ind w:left="2109"/>
        <w:rPr>
          <w:rFonts w:ascii="Verdana" w:hAnsi="Verdana"/>
          <w:b/>
          <w:bCs/>
          <w:i/>
          <w:sz w:val="18"/>
          <w:szCs w:val="18"/>
          <w:lang w:val="es-ES"/>
        </w:rPr>
      </w:pPr>
      <w:r w:rsidRPr="00D279F3">
        <w:rPr>
          <w:rFonts w:ascii="Verdana" w:hAnsi="Verdana"/>
          <w:b/>
          <w:bCs/>
          <w:i/>
          <w:sz w:val="18"/>
          <w:szCs w:val="18"/>
          <w:lang w:val="es-ES"/>
        </w:rPr>
        <w:t xml:space="preserve">la inscripción, tiene que coincidir con el que figurará en la documentación justificativa a presentar, una vez finalizado </w:t>
      </w:r>
      <w:r>
        <w:rPr>
          <w:rFonts w:ascii="Verdana" w:hAnsi="Verdana"/>
          <w:b/>
          <w:bCs/>
          <w:i/>
          <w:sz w:val="18"/>
          <w:szCs w:val="18"/>
          <w:lang w:val="es-ES"/>
        </w:rPr>
        <w:t>el certamen, para la ayuda ICEX)</w:t>
      </w:r>
    </w:p>
    <w:p w14:paraId="2AC4A5DF" w14:textId="77777777" w:rsidR="009C3972" w:rsidRPr="007E5187" w:rsidRDefault="009C3972" w:rsidP="009C3972">
      <w:pPr>
        <w:pStyle w:val="Textoindependiente2"/>
        <w:spacing w:line="360" w:lineRule="auto"/>
        <w:rPr>
          <w:rFonts w:ascii="Verdana" w:hAnsi="Verdana" w:cs="Arial"/>
          <w:sz w:val="22"/>
          <w:szCs w:val="22"/>
        </w:rPr>
      </w:pPr>
    </w:p>
    <w:p w14:paraId="551C260A" w14:textId="77777777" w:rsidR="009C3972" w:rsidRPr="00A90872" w:rsidRDefault="009C3972" w:rsidP="008B1BBF">
      <w:pPr>
        <w:pStyle w:val="Textoindependiente"/>
        <w:numPr>
          <w:ilvl w:val="1"/>
          <w:numId w:val="23"/>
        </w:numPr>
        <w:spacing w:line="240" w:lineRule="atLeast"/>
        <w:rPr>
          <w:rFonts w:ascii="Verdana" w:hAnsi="Verdana"/>
          <w:sz w:val="24"/>
          <w:szCs w:val="24"/>
          <w:u w:val="single"/>
        </w:rPr>
      </w:pPr>
      <w:r w:rsidRPr="00A90872">
        <w:rPr>
          <w:rFonts w:ascii="Verdana" w:hAnsi="Verdana"/>
          <w:sz w:val="24"/>
          <w:szCs w:val="24"/>
          <w:u w:val="single"/>
        </w:rPr>
        <w:t>Coordinación de la actividad</w:t>
      </w:r>
    </w:p>
    <w:p w14:paraId="33EC3928" w14:textId="77777777" w:rsidR="009C3972" w:rsidRDefault="009C3972" w:rsidP="009C3972">
      <w:pPr>
        <w:pStyle w:val="Textoindependiente"/>
        <w:spacing w:line="240" w:lineRule="atLeast"/>
        <w:rPr>
          <w:rFonts w:ascii="Verdana" w:hAnsi="Verdana"/>
          <w:b w:val="0"/>
          <w:sz w:val="22"/>
          <w:szCs w:val="22"/>
        </w:rPr>
      </w:pPr>
      <w:r>
        <w:rPr>
          <w:rFonts w:ascii="Verdana" w:hAnsi="Verdana"/>
          <w:b w:val="0"/>
          <w:sz w:val="22"/>
          <w:szCs w:val="22"/>
        </w:rPr>
        <w:t xml:space="preserve">       </w:t>
      </w:r>
      <w:r>
        <w:rPr>
          <w:rFonts w:ascii="Verdana" w:hAnsi="Verdana"/>
          <w:b w:val="0"/>
          <w:sz w:val="22"/>
          <w:szCs w:val="22"/>
        </w:rPr>
        <w:tab/>
      </w:r>
    </w:p>
    <w:p w14:paraId="0859801D" w14:textId="77777777" w:rsidR="009C3972" w:rsidRDefault="009C3972" w:rsidP="009C3972">
      <w:pPr>
        <w:pStyle w:val="Textoindependiente"/>
        <w:spacing w:line="240" w:lineRule="atLeast"/>
        <w:ind w:firstLine="708"/>
        <w:rPr>
          <w:rFonts w:ascii="Verdana" w:hAnsi="Verdana"/>
          <w:b w:val="0"/>
          <w:sz w:val="22"/>
          <w:szCs w:val="22"/>
        </w:rPr>
      </w:pPr>
      <w:r>
        <w:rPr>
          <w:rFonts w:ascii="Verdana" w:hAnsi="Verdana"/>
          <w:b w:val="0"/>
          <w:sz w:val="22"/>
          <w:szCs w:val="22"/>
        </w:rPr>
        <w:t xml:space="preserve">FGEE:  </w:t>
      </w:r>
      <w:r w:rsidR="0045688C">
        <w:rPr>
          <w:rFonts w:ascii="Verdana" w:hAnsi="Verdana"/>
          <w:b w:val="0"/>
          <w:sz w:val="22"/>
          <w:szCs w:val="22"/>
        </w:rPr>
        <w:tab/>
      </w:r>
      <w:r>
        <w:rPr>
          <w:rFonts w:ascii="Verdana" w:hAnsi="Verdana"/>
          <w:b w:val="0"/>
          <w:sz w:val="22"/>
          <w:szCs w:val="22"/>
        </w:rPr>
        <w:t>Mónica Arizcun</w:t>
      </w:r>
    </w:p>
    <w:p w14:paraId="6C947E12" w14:textId="77777777" w:rsidR="009C3972" w:rsidRDefault="009C3972" w:rsidP="009C3972">
      <w:pPr>
        <w:pStyle w:val="Textoindependiente"/>
        <w:spacing w:line="240" w:lineRule="atLeast"/>
        <w:rPr>
          <w:rFonts w:ascii="Verdana" w:hAnsi="Verdana"/>
          <w:b w:val="0"/>
          <w:sz w:val="22"/>
          <w:szCs w:val="22"/>
        </w:rPr>
      </w:pPr>
      <w:r>
        <w:rPr>
          <w:rFonts w:ascii="Verdana" w:hAnsi="Verdana"/>
          <w:b w:val="0"/>
          <w:sz w:val="22"/>
          <w:szCs w:val="22"/>
        </w:rPr>
        <w:t xml:space="preserve">        </w:t>
      </w:r>
      <w:r>
        <w:rPr>
          <w:rFonts w:ascii="Verdana" w:hAnsi="Verdana"/>
          <w:b w:val="0"/>
          <w:sz w:val="22"/>
          <w:szCs w:val="22"/>
        </w:rPr>
        <w:tab/>
        <w:t xml:space="preserve">E-mail: </w:t>
      </w:r>
      <w:r w:rsidR="0045688C">
        <w:rPr>
          <w:rFonts w:ascii="Verdana" w:hAnsi="Verdana"/>
          <w:b w:val="0"/>
          <w:sz w:val="22"/>
          <w:szCs w:val="22"/>
        </w:rPr>
        <w:tab/>
      </w:r>
      <w:hyperlink r:id="rId7" w:history="1">
        <w:r w:rsidRPr="00DB0EA4">
          <w:rPr>
            <w:rStyle w:val="Hipervnculo"/>
            <w:rFonts w:ascii="Verdana" w:hAnsi="Verdana"/>
            <w:b w:val="0"/>
            <w:sz w:val="22"/>
            <w:szCs w:val="22"/>
          </w:rPr>
          <w:t>comext@fge.es</w:t>
        </w:r>
      </w:hyperlink>
      <w:r>
        <w:rPr>
          <w:rFonts w:ascii="Verdana" w:hAnsi="Verdana"/>
          <w:b w:val="0"/>
          <w:sz w:val="22"/>
          <w:szCs w:val="22"/>
        </w:rPr>
        <w:t xml:space="preserve">          </w:t>
      </w:r>
    </w:p>
    <w:p w14:paraId="17B578D2" w14:textId="77777777" w:rsidR="009C3972" w:rsidRDefault="009C3972" w:rsidP="009C3972">
      <w:pPr>
        <w:pStyle w:val="Textoindependiente"/>
        <w:spacing w:line="240" w:lineRule="atLeast"/>
        <w:rPr>
          <w:rFonts w:ascii="Verdana" w:hAnsi="Verdana"/>
          <w:b w:val="0"/>
          <w:sz w:val="22"/>
          <w:szCs w:val="22"/>
        </w:rPr>
      </w:pPr>
      <w:r>
        <w:rPr>
          <w:rFonts w:ascii="Verdana" w:hAnsi="Verdana"/>
          <w:b w:val="0"/>
          <w:sz w:val="22"/>
          <w:szCs w:val="22"/>
        </w:rPr>
        <w:t xml:space="preserve">        </w:t>
      </w:r>
      <w:r>
        <w:rPr>
          <w:rFonts w:ascii="Verdana" w:hAnsi="Verdana"/>
          <w:b w:val="0"/>
          <w:sz w:val="22"/>
          <w:szCs w:val="22"/>
        </w:rPr>
        <w:tab/>
      </w:r>
      <w:r w:rsidRPr="007E5187">
        <w:rPr>
          <w:rFonts w:ascii="Verdana" w:hAnsi="Verdana"/>
          <w:b w:val="0"/>
          <w:szCs w:val="22"/>
        </w:rPr>
        <w:t>Tel</w:t>
      </w:r>
      <w:r>
        <w:rPr>
          <w:rFonts w:ascii="Verdana" w:hAnsi="Verdana"/>
          <w:b w:val="0"/>
          <w:sz w:val="22"/>
          <w:szCs w:val="22"/>
        </w:rPr>
        <w:t>.:</w:t>
      </w:r>
      <w:r>
        <w:rPr>
          <w:rFonts w:ascii="Verdana" w:hAnsi="Verdana"/>
          <w:b w:val="0"/>
          <w:sz w:val="22"/>
          <w:szCs w:val="22"/>
        </w:rPr>
        <w:tab/>
        <w:t xml:space="preserve">  </w:t>
      </w:r>
      <w:r w:rsidR="0045688C">
        <w:rPr>
          <w:rFonts w:ascii="Verdana" w:hAnsi="Verdana"/>
          <w:b w:val="0"/>
          <w:sz w:val="22"/>
          <w:szCs w:val="22"/>
        </w:rPr>
        <w:tab/>
      </w:r>
      <w:r>
        <w:rPr>
          <w:rFonts w:ascii="Verdana" w:hAnsi="Verdana"/>
          <w:b w:val="0"/>
          <w:sz w:val="22"/>
          <w:szCs w:val="22"/>
        </w:rPr>
        <w:t>91 534 51 95</w:t>
      </w:r>
    </w:p>
    <w:p w14:paraId="27E8C291" w14:textId="77777777" w:rsidR="0045688C" w:rsidRDefault="0045688C" w:rsidP="009C3972">
      <w:pPr>
        <w:pStyle w:val="Textoindependiente"/>
        <w:spacing w:line="240" w:lineRule="atLeast"/>
        <w:rPr>
          <w:rFonts w:ascii="Verdana" w:hAnsi="Verdana"/>
          <w:b w:val="0"/>
          <w:sz w:val="22"/>
          <w:szCs w:val="22"/>
        </w:rPr>
      </w:pPr>
    </w:p>
    <w:p w14:paraId="277D09F2" w14:textId="77777777" w:rsidR="005021FF" w:rsidRDefault="005021FF" w:rsidP="005021FF">
      <w:pPr>
        <w:pStyle w:val="Textoindependiente"/>
        <w:spacing w:line="240" w:lineRule="atLeast"/>
        <w:ind w:left="708"/>
        <w:rPr>
          <w:rFonts w:ascii="Verdana" w:hAnsi="Verdana"/>
          <w:b w:val="0"/>
          <w:sz w:val="22"/>
          <w:szCs w:val="22"/>
        </w:rPr>
      </w:pPr>
      <w:r>
        <w:rPr>
          <w:rFonts w:ascii="Verdana" w:hAnsi="Verdana"/>
          <w:b w:val="0"/>
          <w:sz w:val="22"/>
          <w:szCs w:val="22"/>
        </w:rPr>
        <w:t>ICEX:   Cristina Abelenda</w:t>
      </w:r>
    </w:p>
    <w:p w14:paraId="02F35785" w14:textId="77777777" w:rsidR="005021FF" w:rsidRDefault="005021FF" w:rsidP="005021FF">
      <w:pPr>
        <w:pStyle w:val="Textoindependiente"/>
        <w:spacing w:line="240" w:lineRule="atLeast"/>
        <w:rPr>
          <w:rFonts w:ascii="Verdana" w:hAnsi="Verdana"/>
          <w:b w:val="0"/>
          <w:sz w:val="22"/>
          <w:szCs w:val="22"/>
        </w:rPr>
      </w:pPr>
      <w:r>
        <w:rPr>
          <w:rFonts w:ascii="Verdana" w:hAnsi="Verdana"/>
          <w:b w:val="0"/>
          <w:sz w:val="22"/>
          <w:szCs w:val="22"/>
        </w:rPr>
        <w:t xml:space="preserve">        </w:t>
      </w:r>
      <w:r>
        <w:rPr>
          <w:rFonts w:ascii="Verdana" w:hAnsi="Verdana"/>
          <w:b w:val="0"/>
          <w:sz w:val="22"/>
          <w:szCs w:val="22"/>
        </w:rPr>
        <w:tab/>
        <w:t xml:space="preserve">E-mail: </w:t>
      </w:r>
      <w:hyperlink r:id="rId8" w:history="1">
        <w:r w:rsidRPr="00495405">
          <w:rPr>
            <w:rStyle w:val="Hipervnculo"/>
            <w:rFonts w:ascii="Verdana" w:hAnsi="Verdana"/>
            <w:b w:val="0"/>
            <w:sz w:val="22"/>
            <w:szCs w:val="22"/>
          </w:rPr>
          <w:t>cristina.abelenda@icex.es</w:t>
        </w:r>
      </w:hyperlink>
    </w:p>
    <w:p w14:paraId="4C712B2F" w14:textId="77777777" w:rsidR="005021FF" w:rsidRDefault="005021FF" w:rsidP="005021FF">
      <w:pPr>
        <w:pStyle w:val="Textoindependiente"/>
        <w:spacing w:line="240" w:lineRule="atLeast"/>
        <w:rPr>
          <w:rFonts w:ascii="Verdana" w:hAnsi="Verdana"/>
          <w:b w:val="0"/>
          <w:sz w:val="22"/>
          <w:szCs w:val="22"/>
        </w:rPr>
      </w:pPr>
      <w:r>
        <w:rPr>
          <w:rFonts w:ascii="Verdana" w:hAnsi="Verdana"/>
          <w:b w:val="0"/>
          <w:sz w:val="22"/>
          <w:szCs w:val="22"/>
        </w:rPr>
        <w:t xml:space="preserve">      </w:t>
      </w:r>
      <w:r>
        <w:rPr>
          <w:rFonts w:ascii="Verdana" w:hAnsi="Verdana"/>
          <w:b w:val="0"/>
          <w:sz w:val="22"/>
          <w:szCs w:val="22"/>
        </w:rPr>
        <w:tab/>
      </w:r>
      <w:r w:rsidRPr="007E5187">
        <w:rPr>
          <w:rFonts w:ascii="Verdana" w:hAnsi="Verdana"/>
          <w:b w:val="0"/>
          <w:szCs w:val="22"/>
        </w:rPr>
        <w:t>Tel</w:t>
      </w:r>
      <w:r>
        <w:rPr>
          <w:rFonts w:ascii="Verdana" w:hAnsi="Verdana"/>
          <w:b w:val="0"/>
          <w:sz w:val="22"/>
          <w:szCs w:val="22"/>
        </w:rPr>
        <w:t>.:</w:t>
      </w:r>
      <w:r>
        <w:rPr>
          <w:rFonts w:ascii="Verdana" w:hAnsi="Verdana"/>
          <w:b w:val="0"/>
          <w:sz w:val="22"/>
          <w:szCs w:val="22"/>
        </w:rPr>
        <w:tab/>
        <w:t xml:space="preserve">  91 349 18 64</w:t>
      </w:r>
    </w:p>
    <w:p w14:paraId="08ACBCC4" w14:textId="306B9BA5" w:rsidR="00F502BF" w:rsidRDefault="00F502BF" w:rsidP="00F502BF">
      <w:pPr>
        <w:pStyle w:val="Textoindependiente"/>
        <w:spacing w:line="240" w:lineRule="atLeast"/>
        <w:rPr>
          <w:rFonts w:ascii="Verdana" w:hAnsi="Verdana"/>
          <w:b w:val="0"/>
          <w:sz w:val="22"/>
          <w:szCs w:val="22"/>
        </w:rPr>
      </w:pPr>
    </w:p>
    <w:p w14:paraId="2B3EE6E7" w14:textId="272CFD38" w:rsidR="00F502BF" w:rsidRDefault="00F502BF" w:rsidP="00F502BF">
      <w:pPr>
        <w:pStyle w:val="Textoindependiente"/>
        <w:spacing w:line="240" w:lineRule="atLeast"/>
        <w:rPr>
          <w:rFonts w:ascii="Verdana" w:hAnsi="Verdana"/>
          <w:b w:val="0"/>
          <w:sz w:val="22"/>
          <w:szCs w:val="22"/>
        </w:rPr>
      </w:pPr>
    </w:p>
    <w:p w14:paraId="03FB03E5" w14:textId="77777777" w:rsidR="00F502BF" w:rsidRDefault="00F502BF" w:rsidP="00F502BF">
      <w:pPr>
        <w:pStyle w:val="Textoindependiente"/>
        <w:spacing w:line="240" w:lineRule="atLeast"/>
        <w:rPr>
          <w:rFonts w:ascii="Verdana" w:hAnsi="Verdana"/>
          <w:b w:val="0"/>
          <w:sz w:val="22"/>
          <w:szCs w:val="22"/>
        </w:rPr>
      </w:pPr>
    </w:p>
    <w:p w14:paraId="249D5429" w14:textId="3B1FD2FE" w:rsidR="004D5BA2" w:rsidRPr="00F502BF" w:rsidRDefault="004D5BA2" w:rsidP="00F502BF">
      <w:pPr>
        <w:pStyle w:val="Textoindependiente"/>
        <w:numPr>
          <w:ilvl w:val="0"/>
          <w:numId w:val="10"/>
        </w:numPr>
        <w:spacing w:line="240" w:lineRule="atLeast"/>
        <w:rPr>
          <w:rFonts w:ascii="Verdana" w:hAnsi="Verdana"/>
          <w:b w:val="0"/>
          <w:sz w:val="22"/>
          <w:szCs w:val="22"/>
        </w:rPr>
      </w:pPr>
      <w:r w:rsidRPr="00F502BF">
        <w:rPr>
          <w:rFonts w:ascii="Verdana" w:hAnsi="Verdana" w:cs="Tahoma"/>
          <w:sz w:val="24"/>
          <w:szCs w:val="24"/>
          <w:u w:val="single"/>
        </w:rPr>
        <w:t>Consentimiento sobre protección de los datos de carácter personal y de confidencialidad, incluidos en los anexos de participación</w:t>
      </w:r>
    </w:p>
    <w:p w14:paraId="42B27B04" w14:textId="77777777" w:rsidR="004D5BA2" w:rsidRPr="004D5BA2" w:rsidRDefault="004D5BA2" w:rsidP="004D5BA2">
      <w:pPr>
        <w:spacing w:line="360" w:lineRule="auto"/>
        <w:jc w:val="both"/>
        <w:rPr>
          <w:rFonts w:ascii="Verdana" w:hAnsi="Verdana" w:cs="Tahoma"/>
          <w:b/>
          <w:sz w:val="24"/>
          <w:szCs w:val="24"/>
        </w:rPr>
      </w:pPr>
    </w:p>
    <w:p w14:paraId="5426254A" w14:textId="77777777" w:rsidR="004D5BA2" w:rsidRPr="004D5BA2" w:rsidRDefault="004D5BA2" w:rsidP="004D5BA2">
      <w:pPr>
        <w:spacing w:line="360" w:lineRule="auto"/>
        <w:jc w:val="both"/>
        <w:rPr>
          <w:rFonts w:ascii="Verdana" w:hAnsi="Verdana" w:cs="Tahoma"/>
          <w:sz w:val="24"/>
          <w:szCs w:val="24"/>
        </w:rPr>
      </w:pPr>
      <w:r w:rsidRPr="004D5BA2">
        <w:rPr>
          <w:rFonts w:ascii="Verdana" w:hAnsi="Verdana" w:cs="Tahoma"/>
          <w:sz w:val="24"/>
          <w:szCs w:val="24"/>
        </w:rPr>
        <w:t>En cumplimiento de la Ley Orgánica 3/2018 de Protección de Datos de</w:t>
      </w:r>
    </w:p>
    <w:p w14:paraId="3CA8548D" w14:textId="25783147" w:rsidR="00E53AB8" w:rsidRDefault="004D5BA2" w:rsidP="004D5BA2">
      <w:pPr>
        <w:spacing w:line="360" w:lineRule="auto"/>
        <w:jc w:val="both"/>
        <w:rPr>
          <w:rFonts w:ascii="Verdana" w:hAnsi="Verdana" w:cs="Tahoma"/>
          <w:sz w:val="24"/>
          <w:szCs w:val="24"/>
        </w:rPr>
      </w:pPr>
      <w:r w:rsidRPr="004D5BA2">
        <w:rPr>
          <w:rFonts w:ascii="Verdana" w:hAnsi="Verdana" w:cs="Tahoma"/>
          <w:sz w:val="24"/>
          <w:szCs w:val="24"/>
        </w:rPr>
        <w:t>Carácter Personal le informamos que sus datos, recogidos en los anexos de</w:t>
      </w:r>
      <w:r w:rsidR="00F502BF">
        <w:rPr>
          <w:rFonts w:ascii="Verdana" w:hAnsi="Verdana" w:cs="Tahoma"/>
          <w:sz w:val="24"/>
          <w:szCs w:val="24"/>
        </w:rPr>
        <w:t xml:space="preserve"> </w:t>
      </w:r>
      <w:r w:rsidRPr="004D5BA2">
        <w:rPr>
          <w:rFonts w:ascii="Verdana" w:hAnsi="Verdana" w:cs="Tahoma"/>
          <w:sz w:val="24"/>
          <w:szCs w:val="24"/>
        </w:rPr>
        <w:t xml:space="preserve">participación, serán incorporados a un fichero responsabilidad de Federación de Gremios de Editores de España, debidamente registrado en la AEPD, con la finalidad de gestionar su participación en este </w:t>
      </w:r>
    </w:p>
    <w:p w14:paraId="12E3057B" w14:textId="77777777" w:rsidR="00E53AB8" w:rsidRDefault="00E53AB8" w:rsidP="004D5BA2">
      <w:pPr>
        <w:spacing w:line="360" w:lineRule="auto"/>
        <w:jc w:val="both"/>
        <w:rPr>
          <w:rFonts w:ascii="Verdana" w:hAnsi="Verdana" w:cs="Tahoma"/>
          <w:sz w:val="24"/>
          <w:szCs w:val="24"/>
        </w:rPr>
      </w:pPr>
    </w:p>
    <w:p w14:paraId="3F0D95AE" w14:textId="77777777" w:rsidR="00E53AB8" w:rsidRDefault="00E53AB8" w:rsidP="004D5BA2">
      <w:pPr>
        <w:spacing w:line="360" w:lineRule="auto"/>
        <w:jc w:val="both"/>
        <w:rPr>
          <w:rFonts w:ascii="Verdana" w:hAnsi="Verdana" w:cs="Tahoma"/>
          <w:sz w:val="24"/>
          <w:szCs w:val="24"/>
        </w:rPr>
      </w:pPr>
    </w:p>
    <w:p w14:paraId="6FCD1FC4" w14:textId="77777777" w:rsidR="00E53AB8" w:rsidRDefault="00E53AB8" w:rsidP="004D5BA2">
      <w:pPr>
        <w:spacing w:line="360" w:lineRule="auto"/>
        <w:jc w:val="both"/>
        <w:rPr>
          <w:rFonts w:ascii="Verdana" w:hAnsi="Verdana" w:cs="Tahoma"/>
          <w:sz w:val="24"/>
          <w:szCs w:val="24"/>
        </w:rPr>
      </w:pPr>
    </w:p>
    <w:p w14:paraId="2096F646" w14:textId="77777777" w:rsidR="00F502BF" w:rsidRDefault="00F502BF" w:rsidP="004D5BA2">
      <w:pPr>
        <w:spacing w:line="360" w:lineRule="auto"/>
        <w:jc w:val="both"/>
        <w:rPr>
          <w:rFonts w:ascii="Verdana" w:hAnsi="Verdana" w:cs="Tahoma"/>
          <w:sz w:val="24"/>
          <w:szCs w:val="24"/>
        </w:rPr>
      </w:pPr>
    </w:p>
    <w:p w14:paraId="7B6D8315" w14:textId="77777777" w:rsidR="00F502BF" w:rsidRDefault="00F502BF" w:rsidP="004D5BA2">
      <w:pPr>
        <w:spacing w:line="360" w:lineRule="auto"/>
        <w:jc w:val="both"/>
        <w:rPr>
          <w:rFonts w:ascii="Verdana" w:hAnsi="Verdana" w:cs="Tahoma"/>
          <w:sz w:val="24"/>
          <w:szCs w:val="24"/>
        </w:rPr>
      </w:pPr>
    </w:p>
    <w:p w14:paraId="6FCD3CB1" w14:textId="5A72A695" w:rsidR="004D5BA2" w:rsidRPr="004D5BA2" w:rsidRDefault="004D5BA2" w:rsidP="004D5BA2">
      <w:pPr>
        <w:spacing w:line="360" w:lineRule="auto"/>
        <w:jc w:val="both"/>
        <w:rPr>
          <w:rFonts w:ascii="Verdana" w:hAnsi="Verdana" w:cs="Tahoma"/>
          <w:sz w:val="24"/>
          <w:szCs w:val="24"/>
        </w:rPr>
      </w:pPr>
      <w:r w:rsidRPr="004D5BA2">
        <w:rPr>
          <w:rFonts w:ascii="Verdana" w:hAnsi="Verdana" w:cs="Tahoma"/>
          <w:sz w:val="24"/>
          <w:szCs w:val="24"/>
        </w:rPr>
        <w:t>Certamen. Asimismo, la empresa autoriza el envío de comunicación sobre el mismo, por cualquier medio incluido el correo electrónico o similar.</w:t>
      </w:r>
      <w:r w:rsidR="00E53AB8">
        <w:rPr>
          <w:rFonts w:ascii="Verdana" w:hAnsi="Verdana" w:cs="Tahoma"/>
          <w:sz w:val="24"/>
          <w:szCs w:val="24"/>
        </w:rPr>
        <w:t xml:space="preserve"> </w:t>
      </w:r>
      <w:r w:rsidRPr="004D5BA2">
        <w:rPr>
          <w:rFonts w:ascii="Verdana" w:hAnsi="Verdana" w:cs="Tahoma"/>
          <w:sz w:val="24"/>
          <w:szCs w:val="24"/>
        </w:rPr>
        <w:t>Sus datos podrán ser cedidos a ICEX así como a terceras empresas</w:t>
      </w:r>
      <w:r w:rsidR="00E53AB8">
        <w:rPr>
          <w:rFonts w:ascii="Verdana" w:hAnsi="Verdana" w:cs="Tahoma"/>
          <w:sz w:val="24"/>
          <w:szCs w:val="24"/>
        </w:rPr>
        <w:t xml:space="preserve"> </w:t>
      </w:r>
      <w:r w:rsidRPr="004D5BA2">
        <w:rPr>
          <w:rFonts w:ascii="Verdana" w:hAnsi="Verdana" w:cs="Tahoma"/>
          <w:sz w:val="24"/>
          <w:szCs w:val="24"/>
        </w:rPr>
        <w:t>directamente relacionadas con la coordinación de la participación española</w:t>
      </w:r>
      <w:r w:rsidR="00E53AB8">
        <w:rPr>
          <w:rFonts w:ascii="Verdana" w:hAnsi="Verdana" w:cs="Tahoma"/>
          <w:sz w:val="24"/>
          <w:szCs w:val="24"/>
        </w:rPr>
        <w:t xml:space="preserve"> </w:t>
      </w:r>
      <w:r w:rsidRPr="004D5BA2">
        <w:rPr>
          <w:rFonts w:ascii="Verdana" w:hAnsi="Verdana" w:cs="Tahoma"/>
          <w:sz w:val="24"/>
          <w:szCs w:val="24"/>
        </w:rPr>
        <w:t>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p>
    <w:p w14:paraId="2F9E57C0" w14:textId="77777777" w:rsidR="004D5BA2" w:rsidRPr="004D5BA2" w:rsidRDefault="004D5BA2" w:rsidP="004D5BA2">
      <w:pPr>
        <w:spacing w:line="360" w:lineRule="auto"/>
        <w:jc w:val="both"/>
        <w:rPr>
          <w:rFonts w:ascii="Verdana" w:hAnsi="Verdana" w:cs="Tahoma"/>
          <w:sz w:val="24"/>
          <w:szCs w:val="24"/>
        </w:rPr>
      </w:pPr>
      <w:r w:rsidRPr="004D5BA2">
        <w:rPr>
          <w:rFonts w:ascii="Verdana" w:hAnsi="Verdana" w:cs="Tahoma"/>
          <w:sz w:val="24"/>
          <w:szCs w:val="24"/>
        </w:rPr>
        <w:t>Pudiendo ejercer sus derechos de acceso, cancelación, rectificación u oposición dirigiéndose a: Federación de Gremios de Editores de España, C/</w:t>
      </w:r>
    </w:p>
    <w:p w14:paraId="6899278E" w14:textId="77777777" w:rsidR="004D5BA2" w:rsidRPr="004D5BA2" w:rsidRDefault="004D5BA2" w:rsidP="004D5BA2">
      <w:pPr>
        <w:spacing w:line="360" w:lineRule="auto"/>
        <w:jc w:val="both"/>
        <w:rPr>
          <w:rFonts w:ascii="Verdana" w:hAnsi="Verdana" w:cs="Tahoma"/>
          <w:sz w:val="24"/>
          <w:szCs w:val="24"/>
          <w:lang w:val="es-ES_tradnl"/>
        </w:rPr>
      </w:pPr>
      <w:r w:rsidRPr="004D5BA2">
        <w:rPr>
          <w:rFonts w:ascii="Verdana" w:hAnsi="Verdana" w:cs="Tahoma"/>
          <w:sz w:val="24"/>
          <w:szCs w:val="24"/>
        </w:rPr>
        <w:t>Cea Bermúdez, 44 28003 Madrid o a través de la dirección e-mail</w:t>
      </w:r>
    </w:p>
    <w:p w14:paraId="568F6560" w14:textId="77777777" w:rsidR="004D5BA2" w:rsidRPr="004D5BA2" w:rsidRDefault="00497828" w:rsidP="004D5BA2">
      <w:pPr>
        <w:spacing w:line="360" w:lineRule="auto"/>
        <w:jc w:val="both"/>
        <w:rPr>
          <w:rFonts w:ascii="Verdana" w:hAnsi="Verdana" w:cs="Tahoma"/>
          <w:b/>
          <w:sz w:val="24"/>
          <w:szCs w:val="24"/>
          <w:lang w:val="es-ES_tradnl"/>
        </w:rPr>
      </w:pPr>
      <w:hyperlink r:id="rId9" w:history="1">
        <w:r w:rsidR="004D5BA2" w:rsidRPr="004D5BA2">
          <w:rPr>
            <w:rStyle w:val="Hipervnculo"/>
            <w:rFonts w:ascii="Verdana" w:hAnsi="Verdana" w:cs="Tahoma"/>
            <w:b/>
            <w:sz w:val="24"/>
            <w:szCs w:val="24"/>
            <w:lang w:val="es-ES_tradnl"/>
          </w:rPr>
          <w:t>comext@fge.es</w:t>
        </w:r>
      </w:hyperlink>
      <w:r w:rsidR="004D5BA2" w:rsidRPr="004D5BA2">
        <w:rPr>
          <w:rFonts w:ascii="Verdana" w:hAnsi="Verdana" w:cs="Tahoma"/>
          <w:b/>
          <w:sz w:val="24"/>
          <w:szCs w:val="24"/>
          <w:lang w:val="es-ES_tradnl"/>
        </w:rPr>
        <w:t xml:space="preserve">. </w:t>
      </w:r>
    </w:p>
    <w:p w14:paraId="5630F834" w14:textId="77777777" w:rsidR="004D5BA2" w:rsidRPr="004D5BA2" w:rsidRDefault="004D5BA2" w:rsidP="004D5BA2">
      <w:pPr>
        <w:spacing w:line="360" w:lineRule="auto"/>
        <w:jc w:val="both"/>
        <w:rPr>
          <w:rFonts w:ascii="Verdana" w:hAnsi="Verdana" w:cs="Tahoma"/>
          <w:b/>
          <w:sz w:val="24"/>
          <w:szCs w:val="24"/>
          <w:lang w:val="es-ES_tradnl"/>
        </w:rPr>
      </w:pPr>
    </w:p>
    <w:p w14:paraId="7493CA0D" w14:textId="77777777" w:rsidR="009C3972" w:rsidRPr="00E53AB8" w:rsidRDefault="009C3972" w:rsidP="009C3972">
      <w:pPr>
        <w:spacing w:line="360" w:lineRule="auto"/>
        <w:jc w:val="both"/>
        <w:rPr>
          <w:rFonts w:ascii="Verdana" w:hAnsi="Verdana" w:cs="Tahoma"/>
          <w:sz w:val="24"/>
          <w:szCs w:val="24"/>
        </w:rPr>
      </w:pPr>
      <w:r w:rsidRPr="00E53AB8">
        <w:rPr>
          <w:rFonts w:ascii="Verdana" w:hAnsi="Verdana" w:cs="Tahoma"/>
          <w:sz w:val="24"/>
          <w:szCs w:val="24"/>
        </w:rPr>
        <w:t>Finalmente informamos que esta actividad cuenta también con ayuda del Ministerio de Cultura y Deporte</w:t>
      </w:r>
      <w:r w:rsidR="005A5619" w:rsidRPr="00E53AB8">
        <w:rPr>
          <w:rFonts w:ascii="Verdana" w:hAnsi="Verdana" w:cs="Tahoma"/>
          <w:sz w:val="24"/>
          <w:szCs w:val="24"/>
        </w:rPr>
        <w:t xml:space="preserve"> y de CEDRO</w:t>
      </w:r>
      <w:r w:rsidRPr="00E53AB8">
        <w:rPr>
          <w:rFonts w:ascii="Verdana" w:hAnsi="Verdana" w:cs="Tahoma"/>
          <w:sz w:val="24"/>
          <w:szCs w:val="24"/>
        </w:rPr>
        <w:t xml:space="preserve"> a nombre de esta F.G.E.E.</w:t>
      </w:r>
    </w:p>
    <w:p w14:paraId="64BB4E67" w14:textId="77777777" w:rsidR="005067FD" w:rsidRPr="00E53AB8" w:rsidRDefault="005067FD" w:rsidP="00C86D55">
      <w:pPr>
        <w:spacing w:line="360" w:lineRule="auto"/>
        <w:jc w:val="both"/>
        <w:rPr>
          <w:rFonts w:ascii="Verdana" w:hAnsi="Verdana" w:cs="Tahoma"/>
          <w:b/>
          <w:sz w:val="24"/>
          <w:szCs w:val="24"/>
          <w:u w:val="single"/>
        </w:rPr>
      </w:pPr>
    </w:p>
    <w:p w14:paraId="3F79A464" w14:textId="77777777" w:rsidR="009C3972" w:rsidRPr="00CE08F7" w:rsidRDefault="009C3972" w:rsidP="009C3972">
      <w:pPr>
        <w:pStyle w:val="Textoindependiente2"/>
        <w:spacing w:line="360" w:lineRule="auto"/>
        <w:rPr>
          <w:rFonts w:ascii="Verdana" w:hAnsi="Verdana" w:cs="Tahoma"/>
          <w:b/>
          <w:color w:val="0000FF"/>
          <w:sz w:val="22"/>
          <w:szCs w:val="22"/>
          <w:lang w:val="es-ES"/>
        </w:rPr>
      </w:pPr>
    </w:p>
    <w:p w14:paraId="38A46D9D" w14:textId="77777777" w:rsidR="009C3972" w:rsidRDefault="009C3972" w:rsidP="009C3972">
      <w:pPr>
        <w:pStyle w:val="Textoindependiente2"/>
        <w:spacing w:line="360" w:lineRule="auto"/>
        <w:rPr>
          <w:rFonts w:ascii="Verdana" w:hAnsi="Verdana" w:cs="Tahoma"/>
          <w:b/>
          <w:color w:val="0000FF"/>
          <w:sz w:val="22"/>
          <w:szCs w:val="22"/>
        </w:rPr>
      </w:pPr>
    </w:p>
    <w:p w14:paraId="170DFF59" w14:textId="77777777" w:rsidR="00F80431" w:rsidRPr="00F80431" w:rsidRDefault="00F80431" w:rsidP="009C3972">
      <w:pPr>
        <w:pStyle w:val="Textoindependiente2"/>
        <w:spacing w:line="360" w:lineRule="auto"/>
        <w:rPr>
          <w:rFonts w:ascii="Verdana" w:hAnsi="Verdana" w:cs="Tahoma"/>
          <w:b/>
          <w:color w:val="0070C0"/>
          <w:sz w:val="24"/>
          <w:szCs w:val="24"/>
          <w:u w:val="single"/>
        </w:rPr>
      </w:pPr>
    </w:p>
    <w:p w14:paraId="2C5A63D6" w14:textId="77777777" w:rsidR="00E53AB8" w:rsidRDefault="00E53AB8" w:rsidP="00233F6A">
      <w:pPr>
        <w:spacing w:line="360" w:lineRule="auto"/>
        <w:jc w:val="both"/>
        <w:rPr>
          <w:rFonts w:ascii="Verdana" w:hAnsi="Verdana" w:cs="Century Gothic"/>
          <w:b/>
          <w:bCs/>
          <w:sz w:val="22"/>
          <w:szCs w:val="22"/>
          <w:u w:val="single"/>
        </w:rPr>
      </w:pPr>
    </w:p>
    <w:p w14:paraId="0B7A3873" w14:textId="77777777" w:rsidR="00E53AB8" w:rsidRDefault="00E53AB8" w:rsidP="00233F6A">
      <w:pPr>
        <w:spacing w:line="360" w:lineRule="auto"/>
        <w:jc w:val="both"/>
        <w:rPr>
          <w:rFonts w:ascii="Verdana" w:hAnsi="Verdana" w:cs="Century Gothic"/>
          <w:b/>
          <w:bCs/>
          <w:sz w:val="22"/>
          <w:szCs w:val="22"/>
          <w:u w:val="single"/>
        </w:rPr>
      </w:pPr>
    </w:p>
    <w:p w14:paraId="6CF7D7B2" w14:textId="77777777" w:rsidR="00E53AB8" w:rsidRDefault="00E53AB8" w:rsidP="00233F6A">
      <w:pPr>
        <w:spacing w:line="360" w:lineRule="auto"/>
        <w:jc w:val="both"/>
        <w:rPr>
          <w:rFonts w:ascii="Verdana" w:hAnsi="Verdana" w:cs="Century Gothic"/>
          <w:b/>
          <w:bCs/>
          <w:sz w:val="22"/>
          <w:szCs w:val="22"/>
          <w:u w:val="single"/>
        </w:rPr>
      </w:pPr>
    </w:p>
    <w:p w14:paraId="5EF6BBBA" w14:textId="6AD448C0" w:rsidR="00233F6A" w:rsidRPr="00233F6A" w:rsidRDefault="00233F6A" w:rsidP="00233F6A">
      <w:p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 xml:space="preserve">CONDICIONADO GENERAL DE LAS CONVOCATORIAS DE PARTICIPACIONES AGRUPADAS / STANDS INFORMATIVOS ORGANIZADAS POR ENTIDADES COLABORADORAS </w:t>
      </w:r>
    </w:p>
    <w:p w14:paraId="43C9176D" w14:textId="77777777" w:rsidR="00233F6A" w:rsidRPr="00233F6A" w:rsidRDefault="00233F6A" w:rsidP="00233F6A">
      <w:pPr>
        <w:spacing w:line="360" w:lineRule="auto"/>
        <w:jc w:val="both"/>
        <w:rPr>
          <w:rFonts w:ascii="Verdana" w:hAnsi="Verdana" w:cs="Century Gothic"/>
          <w:bCs/>
          <w:sz w:val="22"/>
          <w:szCs w:val="22"/>
        </w:rPr>
      </w:pPr>
    </w:p>
    <w:p w14:paraId="149480A0" w14:textId="77777777" w:rsidR="00233F6A" w:rsidRPr="00233F6A" w:rsidRDefault="00233F6A" w:rsidP="00233F6A">
      <w:pPr>
        <w:spacing w:line="360" w:lineRule="auto"/>
        <w:jc w:val="both"/>
        <w:rPr>
          <w:rFonts w:ascii="Verdana" w:hAnsi="Verdana" w:cs="Century Gothic"/>
          <w:bCs/>
          <w:sz w:val="22"/>
          <w:szCs w:val="22"/>
        </w:rPr>
      </w:pPr>
    </w:p>
    <w:p w14:paraId="20172D4E" w14:textId="77777777" w:rsidR="00233F6A" w:rsidRPr="00233F6A" w:rsidRDefault="00233F6A" w:rsidP="00233F6A">
      <w:pPr>
        <w:numPr>
          <w:ilvl w:val="0"/>
          <w:numId w:val="24"/>
        </w:num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 xml:space="preserve">Aprobación de la convocatoria y posibles modificaciones posteriores </w:t>
      </w:r>
    </w:p>
    <w:p w14:paraId="3431BF23" w14:textId="77777777" w:rsidR="00233F6A" w:rsidRPr="00233F6A" w:rsidRDefault="00233F6A" w:rsidP="00233F6A">
      <w:pPr>
        <w:spacing w:line="360" w:lineRule="auto"/>
        <w:jc w:val="both"/>
        <w:rPr>
          <w:rFonts w:ascii="Verdana" w:hAnsi="Verdana" w:cs="Century Gothic"/>
          <w:bCs/>
          <w:sz w:val="22"/>
          <w:szCs w:val="22"/>
        </w:rPr>
      </w:pPr>
    </w:p>
    <w:p w14:paraId="737E6539" w14:textId="77777777" w:rsidR="00233F6A" w:rsidRPr="00233F6A" w:rsidRDefault="00233F6A" w:rsidP="00233F6A">
      <w:pPr>
        <w:spacing w:line="360" w:lineRule="auto"/>
        <w:jc w:val="both"/>
        <w:rPr>
          <w:rFonts w:ascii="Verdana" w:hAnsi="Verdana" w:cs="Century Gothic"/>
          <w:b/>
          <w:bCs/>
          <w:sz w:val="22"/>
          <w:szCs w:val="22"/>
        </w:rPr>
      </w:pPr>
      <w:r w:rsidRPr="00233F6A">
        <w:rPr>
          <w:rFonts w:ascii="Verdana" w:hAnsi="Verdana" w:cs="Century Gothic"/>
          <w:bCs/>
          <w:sz w:val="22"/>
          <w:szCs w:val="22"/>
        </w:rPr>
        <w:t xml:space="preserve">La presente convocatoria de Participación Agrupada que la Entidad Colaboradora organiza con el apoyo de ICEX España Exportación e Inversiones (en adelante ICEX) ha sido aprobada </w:t>
      </w:r>
      <w:r w:rsidRPr="00233F6A">
        <w:rPr>
          <w:rFonts w:ascii="Verdana" w:hAnsi="Verdana" w:cs="Century Gothic"/>
          <w:b/>
          <w:bCs/>
          <w:sz w:val="22"/>
          <w:szCs w:val="22"/>
        </w:rPr>
        <w:t>en la Resolución de la Consejera Delegada que se indica en la propia Convocatoria.</w:t>
      </w:r>
    </w:p>
    <w:p w14:paraId="52FE2ECC" w14:textId="77777777" w:rsidR="00233F6A" w:rsidRPr="00233F6A" w:rsidRDefault="00233F6A" w:rsidP="00233F6A">
      <w:pPr>
        <w:spacing w:line="360" w:lineRule="auto"/>
        <w:jc w:val="both"/>
        <w:rPr>
          <w:rFonts w:ascii="Verdana" w:hAnsi="Verdana" w:cs="Century Gothic"/>
          <w:bCs/>
          <w:sz w:val="22"/>
          <w:szCs w:val="22"/>
        </w:rPr>
      </w:pPr>
    </w:p>
    <w:p w14:paraId="7C5621F2" w14:textId="7B1AC1DE" w:rsid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Toda modificación que pudieran sufrir las condiciones recogidas en la convocatoria que acompaña al presente condicionado será comunicada a ICEX y, en su caso, a los solicitantes de la ayuda con carácter previo a la celebración de la actividad. La Entidad Colaboradora procederá a elaborar la correspondiente adenda a la convocatoria donde queden reflejadas dichas modificaciones.</w:t>
      </w:r>
    </w:p>
    <w:p w14:paraId="4C8C6BBE" w14:textId="420E28DF" w:rsidR="00E53AB8" w:rsidRDefault="00E53AB8" w:rsidP="00233F6A">
      <w:pPr>
        <w:spacing w:line="360" w:lineRule="auto"/>
        <w:jc w:val="both"/>
        <w:rPr>
          <w:rFonts w:ascii="Verdana" w:hAnsi="Verdana" w:cs="Century Gothic"/>
          <w:bCs/>
          <w:sz w:val="22"/>
          <w:szCs w:val="22"/>
        </w:rPr>
      </w:pPr>
    </w:p>
    <w:p w14:paraId="3442CC7A" w14:textId="01AB3985" w:rsidR="00E53AB8" w:rsidRDefault="00E53AB8" w:rsidP="00233F6A">
      <w:pPr>
        <w:spacing w:line="360" w:lineRule="auto"/>
        <w:jc w:val="both"/>
        <w:rPr>
          <w:rFonts w:ascii="Verdana" w:hAnsi="Verdana" w:cs="Century Gothic"/>
          <w:bCs/>
          <w:sz w:val="22"/>
          <w:szCs w:val="22"/>
        </w:rPr>
      </w:pPr>
    </w:p>
    <w:p w14:paraId="20CA4496" w14:textId="0AB5FADA" w:rsidR="00E53AB8" w:rsidRDefault="00E53AB8" w:rsidP="00233F6A">
      <w:pPr>
        <w:spacing w:line="360" w:lineRule="auto"/>
        <w:jc w:val="both"/>
        <w:rPr>
          <w:rFonts w:ascii="Verdana" w:hAnsi="Verdana" w:cs="Century Gothic"/>
          <w:bCs/>
          <w:sz w:val="22"/>
          <w:szCs w:val="22"/>
        </w:rPr>
      </w:pPr>
    </w:p>
    <w:p w14:paraId="026524D6" w14:textId="7D42DC96" w:rsidR="00E53AB8" w:rsidRDefault="00E53AB8" w:rsidP="00233F6A">
      <w:pPr>
        <w:spacing w:line="360" w:lineRule="auto"/>
        <w:jc w:val="both"/>
        <w:rPr>
          <w:rFonts w:ascii="Verdana" w:hAnsi="Verdana" w:cs="Century Gothic"/>
          <w:bCs/>
          <w:sz w:val="22"/>
          <w:szCs w:val="22"/>
        </w:rPr>
      </w:pPr>
    </w:p>
    <w:p w14:paraId="09156534" w14:textId="77777777" w:rsidR="00E53AB8" w:rsidRPr="00233F6A" w:rsidRDefault="00E53AB8" w:rsidP="00233F6A">
      <w:pPr>
        <w:spacing w:line="360" w:lineRule="auto"/>
        <w:jc w:val="both"/>
        <w:rPr>
          <w:rFonts w:ascii="Verdana" w:hAnsi="Verdana" w:cs="Century Gothic"/>
          <w:bCs/>
          <w:sz w:val="22"/>
          <w:szCs w:val="22"/>
        </w:rPr>
      </w:pPr>
    </w:p>
    <w:p w14:paraId="0F6138F4" w14:textId="77777777" w:rsidR="00233F6A" w:rsidRPr="00233F6A" w:rsidRDefault="00233F6A" w:rsidP="00233F6A">
      <w:pPr>
        <w:spacing w:line="360" w:lineRule="auto"/>
        <w:jc w:val="both"/>
        <w:rPr>
          <w:rFonts w:ascii="Verdana" w:hAnsi="Verdana" w:cs="Century Gothic"/>
          <w:bCs/>
          <w:sz w:val="22"/>
          <w:szCs w:val="22"/>
        </w:rPr>
      </w:pPr>
    </w:p>
    <w:p w14:paraId="1FD29BD2" w14:textId="77777777" w:rsidR="00233F6A" w:rsidRPr="00233F6A" w:rsidRDefault="00233F6A" w:rsidP="00233F6A">
      <w:pPr>
        <w:spacing w:line="360" w:lineRule="auto"/>
        <w:jc w:val="both"/>
        <w:rPr>
          <w:rFonts w:ascii="Verdana" w:hAnsi="Verdana" w:cs="Century Gothic"/>
          <w:bCs/>
          <w:sz w:val="22"/>
          <w:szCs w:val="22"/>
        </w:rPr>
      </w:pPr>
    </w:p>
    <w:p w14:paraId="6DB07D16" w14:textId="77777777" w:rsidR="00233F6A" w:rsidRPr="00233F6A" w:rsidRDefault="00233F6A" w:rsidP="00233F6A">
      <w:pPr>
        <w:numPr>
          <w:ilvl w:val="0"/>
          <w:numId w:val="24"/>
        </w:num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 xml:space="preserve">Ayudas ICEX </w:t>
      </w:r>
    </w:p>
    <w:p w14:paraId="26BB9EDE" w14:textId="77777777" w:rsidR="00233F6A" w:rsidRPr="00233F6A" w:rsidRDefault="00233F6A" w:rsidP="00233F6A">
      <w:pPr>
        <w:spacing w:line="360" w:lineRule="auto"/>
        <w:jc w:val="both"/>
        <w:rPr>
          <w:rFonts w:ascii="Verdana" w:hAnsi="Verdana" w:cs="Century Gothic"/>
          <w:bCs/>
          <w:sz w:val="22"/>
          <w:szCs w:val="22"/>
        </w:rPr>
      </w:pPr>
    </w:p>
    <w:p w14:paraId="06CA7774" w14:textId="77777777"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La ayuda ICEX está abierta por igual tanto a empresas asociadas como no asociadas, no siendo necesario ser miembro de la Entidad Colaboradora para percibir la referida ayuda. </w:t>
      </w:r>
      <w:r w:rsidRPr="00233F6A">
        <w:rPr>
          <w:rFonts w:ascii="Verdana" w:hAnsi="Verdana" w:cs="Century Gothic"/>
          <w:b/>
          <w:bCs/>
          <w:sz w:val="22"/>
          <w:szCs w:val="22"/>
        </w:rPr>
        <w:t>En la propia Convocatoria se determina el objeto de ayuda ICEX.</w:t>
      </w:r>
      <w:r w:rsidRPr="00233F6A">
        <w:rPr>
          <w:rFonts w:ascii="Verdana" w:hAnsi="Verdana" w:cs="Century Gothic"/>
          <w:bCs/>
          <w:sz w:val="22"/>
          <w:szCs w:val="22"/>
        </w:rPr>
        <w:t xml:space="preserve"> </w:t>
      </w:r>
    </w:p>
    <w:p w14:paraId="20555796" w14:textId="77777777" w:rsidR="00233F6A" w:rsidRPr="00233F6A" w:rsidRDefault="00233F6A" w:rsidP="00233F6A">
      <w:pPr>
        <w:spacing w:line="360" w:lineRule="auto"/>
        <w:jc w:val="both"/>
        <w:rPr>
          <w:rFonts w:ascii="Verdana" w:hAnsi="Verdana" w:cs="Century Gothic"/>
          <w:bCs/>
          <w:sz w:val="22"/>
          <w:szCs w:val="22"/>
        </w:rPr>
      </w:pPr>
    </w:p>
    <w:p w14:paraId="050DE30C" w14:textId="77777777"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La ayuda máxima presupuestada por ICEX para esta actividad </w:t>
      </w:r>
      <w:r w:rsidRPr="00233F6A">
        <w:rPr>
          <w:rFonts w:ascii="Verdana" w:hAnsi="Verdana" w:cs="Century Gothic"/>
          <w:b/>
          <w:bCs/>
          <w:sz w:val="22"/>
          <w:szCs w:val="22"/>
        </w:rPr>
        <w:t>es la que se recoge en la convocatoria,</w:t>
      </w:r>
      <w:r w:rsidRPr="00233F6A">
        <w:rPr>
          <w:rFonts w:ascii="Verdana" w:hAnsi="Verdana" w:cs="Century Gothic"/>
          <w:bCs/>
          <w:sz w:val="22"/>
          <w:szCs w:val="22"/>
        </w:rPr>
        <w:t xml:space="preserve"> debiendo haber sido aprobada en el Plan sectorial correspondiente. Las convocatorias referidas a actividades a realizar en el año siguiente a aquel en que se apruebe la convocatoria, cuyo presupuesto no se encuentre incluido en el Plan Sectorial del año en curso, quedarán condicionadas, en su caso, a la aprobación del mismo. </w:t>
      </w:r>
    </w:p>
    <w:p w14:paraId="00CBF6C4" w14:textId="77777777" w:rsidR="00233F6A" w:rsidRPr="00233F6A" w:rsidRDefault="00233F6A" w:rsidP="00233F6A">
      <w:pPr>
        <w:spacing w:line="360" w:lineRule="auto"/>
        <w:jc w:val="both"/>
        <w:rPr>
          <w:rFonts w:ascii="Verdana" w:hAnsi="Verdana" w:cs="Century Gothic"/>
          <w:bCs/>
          <w:sz w:val="22"/>
          <w:szCs w:val="22"/>
        </w:rPr>
      </w:pPr>
    </w:p>
    <w:p w14:paraId="17E50570" w14:textId="77777777" w:rsidR="00C23B8D"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Finalizada la feria y tras la liquidación de las ayudas ICEX, la Entidad Colaboradora podrá facturar en concepto de gestión de la ayuda y tramitación hasta un 15% del total de la ayuda final concedida a cada empresa. </w:t>
      </w:r>
      <w:r w:rsidRPr="00233F6A">
        <w:rPr>
          <w:rFonts w:ascii="Verdana" w:hAnsi="Verdana" w:cs="Century Gothic"/>
          <w:b/>
          <w:bCs/>
          <w:sz w:val="22"/>
          <w:szCs w:val="22"/>
        </w:rPr>
        <w:t>En el documento de Convocatoria se indicará el porcentaje aplicado por la Entidad Colaboradora en su caso.</w:t>
      </w:r>
      <w:r w:rsidRPr="00233F6A">
        <w:rPr>
          <w:rFonts w:ascii="Verdana" w:hAnsi="Verdana" w:cs="Century Gothic"/>
          <w:bCs/>
          <w:sz w:val="22"/>
          <w:szCs w:val="22"/>
        </w:rPr>
        <w:t xml:space="preserve"> Los gastos de gestión de ayuda ICEX que la Entidad Colaboradora puede cobrar a las empresas participantes deben </w:t>
      </w:r>
    </w:p>
    <w:p w14:paraId="6AE65112" w14:textId="77777777" w:rsidR="00C23B8D" w:rsidRDefault="00C23B8D" w:rsidP="00233F6A">
      <w:pPr>
        <w:spacing w:line="360" w:lineRule="auto"/>
        <w:jc w:val="both"/>
        <w:rPr>
          <w:rFonts w:ascii="Verdana" w:hAnsi="Verdana" w:cs="Century Gothic"/>
          <w:bCs/>
          <w:sz w:val="22"/>
          <w:szCs w:val="22"/>
        </w:rPr>
      </w:pPr>
    </w:p>
    <w:p w14:paraId="2850D75C" w14:textId="77777777" w:rsidR="00C23B8D" w:rsidRDefault="00C23B8D" w:rsidP="00233F6A">
      <w:pPr>
        <w:spacing w:line="360" w:lineRule="auto"/>
        <w:jc w:val="both"/>
        <w:rPr>
          <w:rFonts w:ascii="Verdana" w:hAnsi="Verdana" w:cs="Century Gothic"/>
          <w:bCs/>
          <w:sz w:val="22"/>
          <w:szCs w:val="22"/>
        </w:rPr>
      </w:pPr>
    </w:p>
    <w:p w14:paraId="26358D02" w14:textId="77777777" w:rsidR="00C23B8D" w:rsidRDefault="00C23B8D" w:rsidP="00233F6A">
      <w:pPr>
        <w:spacing w:line="360" w:lineRule="auto"/>
        <w:jc w:val="both"/>
        <w:rPr>
          <w:rFonts w:ascii="Verdana" w:hAnsi="Verdana" w:cs="Century Gothic"/>
          <w:bCs/>
          <w:sz w:val="22"/>
          <w:szCs w:val="22"/>
        </w:rPr>
      </w:pPr>
    </w:p>
    <w:p w14:paraId="19A1A9AD" w14:textId="77777777" w:rsidR="00C23B8D" w:rsidRDefault="00C23B8D" w:rsidP="00233F6A">
      <w:pPr>
        <w:spacing w:line="360" w:lineRule="auto"/>
        <w:jc w:val="both"/>
        <w:rPr>
          <w:rFonts w:ascii="Verdana" w:hAnsi="Verdana" w:cs="Century Gothic"/>
          <w:bCs/>
          <w:sz w:val="22"/>
          <w:szCs w:val="22"/>
        </w:rPr>
      </w:pPr>
    </w:p>
    <w:p w14:paraId="2BC6618B" w14:textId="6F6F3DC5" w:rsidR="00233F6A" w:rsidRPr="00233F6A" w:rsidRDefault="00233F6A" w:rsidP="00233F6A">
      <w:pPr>
        <w:spacing w:line="360" w:lineRule="auto"/>
        <w:jc w:val="both"/>
        <w:rPr>
          <w:rFonts w:ascii="Verdana" w:hAnsi="Verdana" w:cs="Century Gothic"/>
          <w:b/>
          <w:bCs/>
          <w:sz w:val="22"/>
          <w:szCs w:val="22"/>
        </w:rPr>
      </w:pPr>
      <w:r w:rsidRPr="00233F6A">
        <w:rPr>
          <w:rFonts w:ascii="Verdana" w:hAnsi="Verdana" w:cs="Century Gothic"/>
          <w:bCs/>
          <w:sz w:val="22"/>
          <w:szCs w:val="22"/>
        </w:rPr>
        <w:t>ser los mismos tanto para las empresas asociadas como para las no asociadas.</w:t>
      </w:r>
    </w:p>
    <w:p w14:paraId="7498EF01" w14:textId="77777777" w:rsidR="00233F6A" w:rsidRPr="00233F6A" w:rsidRDefault="00233F6A" w:rsidP="00233F6A">
      <w:pPr>
        <w:spacing w:line="360" w:lineRule="auto"/>
        <w:jc w:val="both"/>
        <w:rPr>
          <w:rFonts w:ascii="Verdana" w:hAnsi="Verdana" w:cs="Century Gothic"/>
          <w:bCs/>
          <w:sz w:val="22"/>
          <w:szCs w:val="22"/>
        </w:rPr>
      </w:pPr>
    </w:p>
    <w:p w14:paraId="2A15F915" w14:textId="51391438"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Cualquier cuota adicional está referida a los servicios adicionales de valor añadido, siendo siempre opcionales para las empresas participantes e independientes de los gastos de gestión de ayuda, y quedará a criterio de la Entidad Colaboradora la diferenciación en las cantidades a satisfacer por estos servicios de valor añadido entre empresas asociadas o no. </w:t>
      </w:r>
    </w:p>
    <w:p w14:paraId="2801524D" w14:textId="77777777" w:rsidR="00233F6A" w:rsidRPr="00233F6A" w:rsidRDefault="00233F6A" w:rsidP="00233F6A">
      <w:pPr>
        <w:spacing w:line="360" w:lineRule="auto"/>
        <w:jc w:val="both"/>
        <w:rPr>
          <w:rFonts w:ascii="Verdana" w:hAnsi="Verdana" w:cs="Century Gothic"/>
          <w:bCs/>
          <w:sz w:val="22"/>
          <w:szCs w:val="22"/>
        </w:rPr>
      </w:pPr>
    </w:p>
    <w:p w14:paraId="55BF2C3D" w14:textId="77777777" w:rsidR="00233F6A" w:rsidRPr="00233F6A" w:rsidRDefault="00233F6A" w:rsidP="00233F6A">
      <w:pPr>
        <w:spacing w:line="360" w:lineRule="auto"/>
        <w:jc w:val="both"/>
        <w:rPr>
          <w:rFonts w:ascii="Verdana" w:hAnsi="Verdana" w:cs="Century Gothic"/>
          <w:bCs/>
          <w:sz w:val="22"/>
          <w:szCs w:val="22"/>
        </w:rPr>
      </w:pPr>
    </w:p>
    <w:p w14:paraId="2210F8F4" w14:textId="77777777" w:rsidR="00233F6A" w:rsidRPr="00233F6A" w:rsidRDefault="00233F6A" w:rsidP="00233F6A">
      <w:pPr>
        <w:numPr>
          <w:ilvl w:val="0"/>
          <w:numId w:val="24"/>
        </w:num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 xml:space="preserve">Requisitos empresas perceptoras de la ayuda ICEX </w:t>
      </w:r>
    </w:p>
    <w:p w14:paraId="002B657D" w14:textId="77777777" w:rsidR="00233F6A" w:rsidRPr="00233F6A" w:rsidRDefault="00233F6A" w:rsidP="00233F6A">
      <w:pPr>
        <w:spacing w:line="360" w:lineRule="auto"/>
        <w:jc w:val="both"/>
        <w:rPr>
          <w:rFonts w:ascii="Verdana" w:hAnsi="Verdana" w:cs="Century Gothic"/>
          <w:bCs/>
          <w:sz w:val="22"/>
          <w:szCs w:val="22"/>
          <w:u w:val="single"/>
        </w:rPr>
      </w:pPr>
    </w:p>
    <w:p w14:paraId="1BE10C68" w14:textId="77777777"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Las empresas perceptoras de ayudas ICEX deberán estar al corriente de pagos a la Seguridad Social y a la Hacienda Pública y no haber sido sancionadas con la pérdida del derecho a la percepción de subvenciones o ayudas públicas. </w:t>
      </w:r>
    </w:p>
    <w:p w14:paraId="23A5BAC4" w14:textId="77777777" w:rsidR="00233F6A" w:rsidRPr="00233F6A" w:rsidRDefault="00233F6A" w:rsidP="00233F6A">
      <w:pPr>
        <w:spacing w:line="360" w:lineRule="auto"/>
        <w:jc w:val="both"/>
        <w:rPr>
          <w:rFonts w:ascii="Verdana" w:hAnsi="Verdana" w:cs="Century Gothic"/>
          <w:bCs/>
          <w:sz w:val="22"/>
          <w:szCs w:val="22"/>
        </w:rPr>
      </w:pPr>
    </w:p>
    <w:p w14:paraId="4717F5DB" w14:textId="77777777" w:rsidR="00C23B8D"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Con el objetivo de evaluar las medidas públicas y así progresar en la mejora constante de la efectividad de sus actividades optimizando el efecto de los recursos públicos que ICEX administra, éste ha resuelto recabar progresivamente información sobre el comercio exterior de las empresas que participan en sus actividades o que sean objeto de apoyo ICEX. Para ello, las empresas han de autorizar al Departamento de Aduanas e II.EE. de la Agencia Estatal de la Administración Tributaria para que remita dicha información a </w:t>
      </w:r>
    </w:p>
    <w:p w14:paraId="0E585BA5" w14:textId="77777777" w:rsidR="00C23B8D" w:rsidRDefault="00C23B8D" w:rsidP="00233F6A">
      <w:pPr>
        <w:spacing w:line="360" w:lineRule="auto"/>
        <w:jc w:val="both"/>
        <w:rPr>
          <w:rFonts w:ascii="Verdana" w:hAnsi="Verdana" w:cs="Century Gothic"/>
          <w:bCs/>
          <w:sz w:val="22"/>
          <w:szCs w:val="22"/>
        </w:rPr>
      </w:pPr>
    </w:p>
    <w:p w14:paraId="69D961E3" w14:textId="77777777" w:rsidR="00C23B8D" w:rsidRDefault="00C23B8D" w:rsidP="00233F6A">
      <w:pPr>
        <w:spacing w:line="360" w:lineRule="auto"/>
        <w:jc w:val="both"/>
        <w:rPr>
          <w:rFonts w:ascii="Verdana" w:hAnsi="Verdana" w:cs="Century Gothic"/>
          <w:bCs/>
          <w:sz w:val="22"/>
          <w:szCs w:val="22"/>
        </w:rPr>
      </w:pPr>
    </w:p>
    <w:p w14:paraId="681548BB" w14:textId="77777777" w:rsidR="00C23B8D" w:rsidRDefault="00C23B8D" w:rsidP="00233F6A">
      <w:pPr>
        <w:spacing w:line="360" w:lineRule="auto"/>
        <w:jc w:val="both"/>
        <w:rPr>
          <w:rFonts w:ascii="Verdana" w:hAnsi="Verdana" w:cs="Century Gothic"/>
          <w:bCs/>
          <w:sz w:val="22"/>
          <w:szCs w:val="22"/>
        </w:rPr>
      </w:pPr>
    </w:p>
    <w:p w14:paraId="27FAAFEB" w14:textId="538D2019" w:rsid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ICEX. La autorización [1] señalada se ha de cursar una sola vez a través de la Agencia Tributaria y puede ser revocada en cualquier momento.</w:t>
      </w:r>
    </w:p>
    <w:p w14:paraId="6E442C80" w14:textId="77777777" w:rsidR="00E53AB8" w:rsidRPr="00233F6A" w:rsidRDefault="00E53AB8" w:rsidP="00233F6A">
      <w:pPr>
        <w:spacing w:line="360" w:lineRule="auto"/>
        <w:jc w:val="both"/>
        <w:rPr>
          <w:rFonts w:ascii="Verdana" w:hAnsi="Verdana" w:cs="Century Gothic"/>
          <w:bCs/>
          <w:sz w:val="22"/>
          <w:szCs w:val="22"/>
        </w:rPr>
      </w:pPr>
    </w:p>
    <w:p w14:paraId="573BA57C" w14:textId="77777777" w:rsidR="00233F6A" w:rsidRPr="00233F6A" w:rsidRDefault="00233F6A" w:rsidP="00233F6A">
      <w:pPr>
        <w:spacing w:line="360" w:lineRule="auto"/>
        <w:jc w:val="both"/>
        <w:rPr>
          <w:rFonts w:ascii="Verdana" w:hAnsi="Verdana" w:cs="Century Gothic"/>
          <w:bCs/>
          <w:sz w:val="22"/>
          <w:szCs w:val="22"/>
        </w:rPr>
      </w:pPr>
    </w:p>
    <w:p w14:paraId="26485B18" w14:textId="77777777"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
          <w:bCs/>
          <w:sz w:val="22"/>
          <w:szCs w:val="22"/>
        </w:rPr>
        <w:t> </w:t>
      </w:r>
      <w:r w:rsidRPr="00233F6A">
        <w:rPr>
          <w:rFonts w:ascii="Verdana" w:hAnsi="Verdana" w:cs="Century Gothic"/>
          <w:b/>
          <w:bCs/>
          <w:i/>
          <w:iCs/>
          <w:sz w:val="22"/>
          <w:szCs w:val="22"/>
          <w:vertAlign w:val="superscript"/>
        </w:rPr>
        <w:t>[1]</w:t>
      </w:r>
      <w:r w:rsidRPr="00233F6A">
        <w:rPr>
          <w:rFonts w:ascii="Verdana" w:hAnsi="Verdana" w:cs="Century Gothic"/>
          <w:b/>
          <w:bCs/>
          <w:i/>
          <w:iCs/>
          <w:sz w:val="22"/>
          <w:szCs w:val="22"/>
        </w:rPr>
        <w:t xml:space="preserve"> - Enlace para CURSAR LA AUTORIZACION EN ADUANAS: </w:t>
      </w:r>
      <w:hyperlink r:id="rId10" w:history="1">
        <w:r w:rsidRPr="00233F6A">
          <w:rPr>
            <w:rStyle w:val="Hipervnculo"/>
            <w:rFonts w:ascii="Verdana" w:hAnsi="Verdana" w:cs="Century Gothic"/>
            <w:b/>
            <w:bCs/>
            <w:i/>
            <w:iCs/>
            <w:sz w:val="22"/>
            <w:szCs w:val="22"/>
          </w:rPr>
          <w:t>https://www.agenciatributaria.gob.es/AEAT.sede/tramitacion/DC15</w:t>
        </w:r>
      </w:hyperlink>
      <w:r w:rsidRPr="00233F6A">
        <w:rPr>
          <w:rFonts w:ascii="Verdana" w:hAnsi="Verdana" w:cs="Century Gothic"/>
          <w:b/>
          <w:bCs/>
          <w:i/>
          <w:iCs/>
          <w:sz w:val="22"/>
          <w:szCs w:val="22"/>
        </w:rPr>
        <w:t xml:space="preserve"> </w:t>
      </w:r>
    </w:p>
    <w:p w14:paraId="40DB616A" w14:textId="77777777"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
          <w:bCs/>
          <w:i/>
          <w:iCs/>
          <w:sz w:val="22"/>
          <w:szCs w:val="22"/>
        </w:rPr>
        <w:t xml:space="preserve">- Información sobre los objetivos de esta autorización: </w:t>
      </w:r>
      <w:hyperlink r:id="rId11" w:history="1">
        <w:r w:rsidRPr="00233F6A">
          <w:rPr>
            <w:rStyle w:val="Hipervnculo"/>
            <w:rFonts w:ascii="Verdana" w:hAnsi="Verdana" w:cs="Century Gothic"/>
            <w:b/>
            <w:bCs/>
            <w:i/>
            <w:iCs/>
            <w:sz w:val="22"/>
            <w:szCs w:val="22"/>
          </w:rPr>
          <w:t>https://www.icex.es/icex/es/navegacion-principal/que-es-icex/nuevos-instrumentos/index.html</w:t>
        </w:r>
      </w:hyperlink>
    </w:p>
    <w:p w14:paraId="3B34F41A" w14:textId="77777777"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
          <w:bCs/>
          <w:i/>
          <w:iCs/>
          <w:sz w:val="22"/>
          <w:szCs w:val="22"/>
        </w:rPr>
        <w:t xml:space="preserve">- Vídeo con información: </w:t>
      </w:r>
      <w:hyperlink r:id="rId12" w:history="1">
        <w:r w:rsidRPr="00233F6A">
          <w:rPr>
            <w:rStyle w:val="Hipervnculo"/>
            <w:rFonts w:ascii="Verdana" w:hAnsi="Verdana" w:cs="Century Gothic"/>
            <w:b/>
            <w:bCs/>
            <w:i/>
            <w:iCs/>
            <w:sz w:val="22"/>
            <w:szCs w:val="22"/>
          </w:rPr>
          <w:t>https://www.icex.es/icex/es/navegacion-principal/que-es-icex/sala-de-prensa/videos/categorias-videos/sectores/servicios/VID2019828701.html</w:t>
        </w:r>
      </w:hyperlink>
    </w:p>
    <w:p w14:paraId="7985660E" w14:textId="77777777" w:rsidR="00233F6A" w:rsidRPr="00233F6A" w:rsidRDefault="00233F6A" w:rsidP="00233F6A">
      <w:pPr>
        <w:spacing w:line="360" w:lineRule="auto"/>
        <w:jc w:val="both"/>
        <w:rPr>
          <w:rFonts w:ascii="Verdana" w:hAnsi="Verdana" w:cs="Century Gothic"/>
          <w:bCs/>
          <w:sz w:val="22"/>
          <w:szCs w:val="22"/>
          <w:u w:val="single"/>
        </w:rPr>
      </w:pPr>
    </w:p>
    <w:p w14:paraId="0DA91469" w14:textId="77777777" w:rsidR="00233F6A" w:rsidRPr="00233F6A" w:rsidRDefault="00233F6A" w:rsidP="00233F6A">
      <w:pPr>
        <w:spacing w:line="360" w:lineRule="auto"/>
        <w:jc w:val="both"/>
        <w:rPr>
          <w:rFonts w:ascii="Verdana" w:hAnsi="Verdana" w:cs="Century Gothic"/>
          <w:bCs/>
          <w:sz w:val="22"/>
          <w:szCs w:val="22"/>
          <w:u w:val="single"/>
        </w:rPr>
      </w:pPr>
    </w:p>
    <w:p w14:paraId="2A80B439" w14:textId="77777777" w:rsidR="00233F6A" w:rsidRPr="00233F6A" w:rsidRDefault="00233F6A" w:rsidP="00233F6A">
      <w:pPr>
        <w:numPr>
          <w:ilvl w:val="0"/>
          <w:numId w:val="24"/>
        </w:num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 xml:space="preserve">Temporalidad </w:t>
      </w:r>
      <w:bookmarkStart w:id="1" w:name="_Hlk10796097"/>
    </w:p>
    <w:p w14:paraId="268EAB67" w14:textId="77777777" w:rsidR="00233F6A" w:rsidRPr="00233F6A" w:rsidRDefault="00233F6A" w:rsidP="00233F6A">
      <w:pPr>
        <w:spacing w:line="360" w:lineRule="auto"/>
        <w:jc w:val="both"/>
        <w:rPr>
          <w:rFonts w:ascii="Verdana" w:hAnsi="Verdana" w:cs="Century Gothic"/>
          <w:b/>
          <w:bCs/>
          <w:sz w:val="22"/>
          <w:szCs w:val="22"/>
          <w:u w:val="single"/>
        </w:rPr>
      </w:pPr>
    </w:p>
    <w:p w14:paraId="4A5246D7" w14:textId="77777777"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El porcentaje de apoyo ICEX a las empresas en las Ferias de Participación Agrupada está sujeto a una política de aplicación temporal de apoyos ICEX mediante la cual el apoyo disminuye en función de los años de participación en la Feria. </w:t>
      </w:r>
    </w:p>
    <w:p w14:paraId="31A1C11A" w14:textId="77777777" w:rsidR="00C23B8D"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Las empresas podrán recibir ayuda ICEX hasta en un máximo de cinco ocasiones. Una vez trascurridos los cinco años de apoyo a la empresa y/o marca en esta actividad no se recibirá mas apoyo. Para la contabilización de </w:t>
      </w:r>
    </w:p>
    <w:p w14:paraId="4DA03E3A" w14:textId="77777777" w:rsidR="00C23B8D" w:rsidRDefault="00C23B8D" w:rsidP="00233F6A">
      <w:pPr>
        <w:spacing w:line="360" w:lineRule="auto"/>
        <w:jc w:val="both"/>
        <w:rPr>
          <w:rFonts w:ascii="Verdana" w:hAnsi="Verdana" w:cs="Century Gothic"/>
          <w:bCs/>
          <w:sz w:val="22"/>
          <w:szCs w:val="22"/>
        </w:rPr>
      </w:pPr>
    </w:p>
    <w:p w14:paraId="28DBB7E2" w14:textId="77777777" w:rsidR="00C23B8D" w:rsidRDefault="00C23B8D" w:rsidP="00233F6A">
      <w:pPr>
        <w:spacing w:line="360" w:lineRule="auto"/>
        <w:jc w:val="both"/>
        <w:rPr>
          <w:rFonts w:ascii="Verdana" w:hAnsi="Verdana" w:cs="Century Gothic"/>
          <w:bCs/>
          <w:sz w:val="22"/>
          <w:szCs w:val="22"/>
        </w:rPr>
      </w:pPr>
    </w:p>
    <w:p w14:paraId="3E081830" w14:textId="77777777" w:rsidR="00C23B8D" w:rsidRDefault="00C23B8D" w:rsidP="00233F6A">
      <w:pPr>
        <w:spacing w:line="360" w:lineRule="auto"/>
        <w:jc w:val="both"/>
        <w:rPr>
          <w:rFonts w:ascii="Verdana" w:hAnsi="Verdana" w:cs="Century Gothic"/>
          <w:bCs/>
          <w:sz w:val="22"/>
          <w:szCs w:val="22"/>
        </w:rPr>
      </w:pPr>
    </w:p>
    <w:p w14:paraId="77D496F7" w14:textId="102A338B" w:rsidR="00E53AB8"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la temporalidad se tendrán en cuenta años consecutivos o no consecutivos a partir de 2008 (incluido) para ferias anuales y/o bianuales (dos ediciones al </w:t>
      </w:r>
    </w:p>
    <w:p w14:paraId="51747754" w14:textId="02F579BC"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año) y a partir de 2003 (incluido) para ferias bienales (que se celebran cada dos años). </w:t>
      </w:r>
    </w:p>
    <w:p w14:paraId="7C12A774" w14:textId="77777777" w:rsidR="00233F6A" w:rsidRPr="00233F6A" w:rsidRDefault="00233F6A" w:rsidP="00233F6A">
      <w:pPr>
        <w:spacing w:line="360" w:lineRule="auto"/>
        <w:jc w:val="both"/>
        <w:rPr>
          <w:rFonts w:ascii="Verdana" w:hAnsi="Verdana" w:cs="Century Gothic"/>
          <w:b/>
          <w:bCs/>
          <w:sz w:val="22"/>
          <w:szCs w:val="22"/>
        </w:rPr>
      </w:pPr>
      <w:r w:rsidRPr="00233F6A">
        <w:rPr>
          <w:rFonts w:ascii="Verdana" w:hAnsi="Verdana" w:cs="Century Gothic"/>
          <w:bCs/>
          <w:sz w:val="22"/>
          <w:szCs w:val="22"/>
        </w:rPr>
        <w:t>Las empresas que participen por primera vez en la actividad convocada con apoyo de ICEX recibirán 5 puntos adicionales sobre el porcentaje general de apoyo a la feria. Es decir, las empresas que participen por primera vez percibirán como máximo hasta un 40% de gastos susceptibles de apoyo, mientras que las empresas que participen entre su segunda y quinta edición percibirán como máximo hasta un 35%</w:t>
      </w:r>
      <w:bookmarkEnd w:id="1"/>
      <w:r w:rsidRPr="00233F6A">
        <w:rPr>
          <w:rFonts w:ascii="Verdana" w:hAnsi="Verdana" w:cs="Century Gothic"/>
          <w:bCs/>
          <w:sz w:val="22"/>
          <w:szCs w:val="22"/>
        </w:rPr>
        <w:t xml:space="preserve">, </w:t>
      </w:r>
      <w:r w:rsidRPr="00233F6A">
        <w:rPr>
          <w:rFonts w:ascii="Verdana" w:hAnsi="Verdana" w:cs="Century Gothic"/>
          <w:b/>
          <w:bCs/>
          <w:sz w:val="22"/>
          <w:szCs w:val="22"/>
        </w:rPr>
        <w:t>determinándose en la Convocatoria el porcentaje concreto.</w:t>
      </w:r>
    </w:p>
    <w:p w14:paraId="72AF1A74" w14:textId="77777777" w:rsidR="00233F6A" w:rsidRPr="00233F6A" w:rsidRDefault="00233F6A" w:rsidP="00233F6A">
      <w:pPr>
        <w:spacing w:line="360" w:lineRule="auto"/>
        <w:jc w:val="both"/>
        <w:rPr>
          <w:rFonts w:ascii="Verdana" w:hAnsi="Verdana" w:cs="Century Gothic"/>
          <w:bCs/>
          <w:sz w:val="22"/>
          <w:szCs w:val="22"/>
        </w:rPr>
      </w:pPr>
    </w:p>
    <w:p w14:paraId="4296C429" w14:textId="77777777" w:rsidR="00233F6A" w:rsidRPr="00233F6A" w:rsidRDefault="00233F6A" w:rsidP="00233F6A">
      <w:pPr>
        <w:numPr>
          <w:ilvl w:val="0"/>
          <w:numId w:val="24"/>
        </w:num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 xml:space="preserve"> Fecha límite de recepción de solicitudes</w:t>
      </w:r>
    </w:p>
    <w:p w14:paraId="2CF021A7" w14:textId="77777777" w:rsidR="00233F6A" w:rsidRPr="00233F6A" w:rsidRDefault="00233F6A" w:rsidP="00233F6A">
      <w:pPr>
        <w:spacing w:line="360" w:lineRule="auto"/>
        <w:jc w:val="both"/>
        <w:rPr>
          <w:rFonts w:ascii="Verdana" w:hAnsi="Verdana" w:cs="Century Gothic"/>
          <w:bCs/>
          <w:sz w:val="22"/>
          <w:szCs w:val="22"/>
        </w:rPr>
      </w:pPr>
    </w:p>
    <w:p w14:paraId="1347C575" w14:textId="77777777" w:rsidR="00233F6A" w:rsidRPr="00233F6A" w:rsidRDefault="00233F6A" w:rsidP="00233F6A">
      <w:pPr>
        <w:spacing w:line="360" w:lineRule="auto"/>
        <w:jc w:val="both"/>
        <w:rPr>
          <w:rFonts w:ascii="Verdana" w:hAnsi="Verdana" w:cs="Century Gothic"/>
          <w:b/>
          <w:bCs/>
          <w:sz w:val="22"/>
          <w:szCs w:val="22"/>
        </w:rPr>
      </w:pPr>
      <w:r w:rsidRPr="00233F6A">
        <w:rPr>
          <w:rFonts w:ascii="Verdana" w:hAnsi="Verdana" w:cs="Century Gothic"/>
          <w:bCs/>
          <w:sz w:val="22"/>
          <w:szCs w:val="22"/>
        </w:rPr>
        <w:t xml:space="preserve">No se admitirá ninguna solicitud de ayuda recibida con posterioridad a </w:t>
      </w:r>
      <w:r w:rsidRPr="00233F6A">
        <w:rPr>
          <w:rFonts w:ascii="Verdana" w:hAnsi="Verdana" w:cs="Century Gothic"/>
          <w:b/>
          <w:bCs/>
          <w:sz w:val="22"/>
          <w:szCs w:val="22"/>
        </w:rPr>
        <w:t>la fecha indicada en la Convocatoria.</w:t>
      </w:r>
    </w:p>
    <w:p w14:paraId="436EDF6A" w14:textId="77777777" w:rsidR="00233F6A" w:rsidRPr="00233F6A" w:rsidRDefault="00233F6A" w:rsidP="00233F6A">
      <w:pPr>
        <w:spacing w:line="360" w:lineRule="auto"/>
        <w:jc w:val="both"/>
        <w:rPr>
          <w:rFonts w:ascii="Verdana" w:hAnsi="Verdana" w:cs="Century Gothic"/>
          <w:b/>
          <w:bCs/>
          <w:sz w:val="22"/>
          <w:szCs w:val="22"/>
        </w:rPr>
      </w:pPr>
    </w:p>
    <w:p w14:paraId="0F7DAB0B" w14:textId="77777777" w:rsidR="00233F6A" w:rsidRPr="00233F6A" w:rsidRDefault="00233F6A" w:rsidP="00233F6A">
      <w:pPr>
        <w:spacing w:line="360" w:lineRule="auto"/>
        <w:jc w:val="both"/>
        <w:rPr>
          <w:rFonts w:ascii="Verdana" w:hAnsi="Verdana" w:cs="Century Gothic"/>
          <w:b/>
          <w:bCs/>
          <w:sz w:val="22"/>
          <w:szCs w:val="22"/>
        </w:rPr>
      </w:pPr>
    </w:p>
    <w:p w14:paraId="63178E0D" w14:textId="77777777" w:rsidR="00233F6A" w:rsidRPr="00233F6A" w:rsidRDefault="00233F6A" w:rsidP="00233F6A">
      <w:pPr>
        <w:numPr>
          <w:ilvl w:val="0"/>
          <w:numId w:val="24"/>
        </w:num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Criterios de selección de las empresas receptoras de la ayuda</w:t>
      </w:r>
    </w:p>
    <w:p w14:paraId="19B16663" w14:textId="77777777" w:rsidR="00233F6A" w:rsidRPr="00233F6A" w:rsidRDefault="00233F6A" w:rsidP="00233F6A">
      <w:pPr>
        <w:spacing w:line="360" w:lineRule="auto"/>
        <w:jc w:val="both"/>
        <w:rPr>
          <w:rFonts w:ascii="Verdana" w:hAnsi="Verdana" w:cs="Century Gothic"/>
          <w:bCs/>
          <w:sz w:val="22"/>
          <w:szCs w:val="22"/>
        </w:rPr>
      </w:pPr>
    </w:p>
    <w:p w14:paraId="45B19964" w14:textId="5794C838" w:rsid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La Entidad Colaboradora seleccionará a las empresas beneficiarias por riguroso orden de recepción de la documentación solicitada, </w:t>
      </w:r>
      <w:r w:rsidRPr="00233F6A">
        <w:rPr>
          <w:rFonts w:ascii="Verdana" w:hAnsi="Verdana" w:cs="Century Gothic"/>
          <w:b/>
          <w:bCs/>
          <w:sz w:val="22"/>
          <w:szCs w:val="22"/>
        </w:rPr>
        <w:t>salvo que en la Convocatoria se establezcan otros criterios</w:t>
      </w:r>
      <w:r w:rsidRPr="00233F6A">
        <w:rPr>
          <w:rFonts w:ascii="Verdana" w:hAnsi="Verdana" w:cs="Century Gothic"/>
          <w:bCs/>
          <w:sz w:val="22"/>
          <w:szCs w:val="22"/>
        </w:rPr>
        <w:t xml:space="preserve"> junto con sus ponderaciones.</w:t>
      </w:r>
    </w:p>
    <w:p w14:paraId="01D203EF" w14:textId="70ED9767" w:rsidR="00C23B8D" w:rsidRDefault="00C23B8D" w:rsidP="00233F6A">
      <w:pPr>
        <w:spacing w:line="360" w:lineRule="auto"/>
        <w:jc w:val="both"/>
        <w:rPr>
          <w:rFonts w:ascii="Verdana" w:hAnsi="Verdana" w:cs="Century Gothic"/>
          <w:bCs/>
          <w:sz w:val="22"/>
          <w:szCs w:val="22"/>
        </w:rPr>
      </w:pPr>
    </w:p>
    <w:p w14:paraId="65D6315F" w14:textId="6530EA18" w:rsidR="00C23B8D" w:rsidRDefault="00C23B8D" w:rsidP="00233F6A">
      <w:pPr>
        <w:spacing w:line="360" w:lineRule="auto"/>
        <w:jc w:val="both"/>
        <w:rPr>
          <w:rFonts w:ascii="Verdana" w:hAnsi="Verdana" w:cs="Century Gothic"/>
          <w:bCs/>
          <w:sz w:val="22"/>
          <w:szCs w:val="22"/>
        </w:rPr>
      </w:pPr>
    </w:p>
    <w:p w14:paraId="209179BB" w14:textId="07F7BAB4" w:rsidR="00C23B8D" w:rsidRDefault="00C23B8D" w:rsidP="00233F6A">
      <w:pPr>
        <w:spacing w:line="360" w:lineRule="auto"/>
        <w:jc w:val="both"/>
        <w:rPr>
          <w:rFonts w:ascii="Verdana" w:hAnsi="Verdana" w:cs="Century Gothic"/>
          <w:bCs/>
          <w:sz w:val="22"/>
          <w:szCs w:val="22"/>
        </w:rPr>
      </w:pPr>
    </w:p>
    <w:p w14:paraId="45C22E9B" w14:textId="77777777" w:rsidR="00C23B8D" w:rsidRPr="00233F6A" w:rsidRDefault="00C23B8D" w:rsidP="00233F6A">
      <w:pPr>
        <w:spacing w:line="360" w:lineRule="auto"/>
        <w:jc w:val="both"/>
        <w:rPr>
          <w:rFonts w:ascii="Verdana" w:hAnsi="Verdana" w:cs="Century Gothic"/>
          <w:bCs/>
          <w:sz w:val="22"/>
          <w:szCs w:val="22"/>
        </w:rPr>
      </w:pPr>
    </w:p>
    <w:p w14:paraId="4956585C" w14:textId="77777777" w:rsidR="00233F6A" w:rsidRPr="00233F6A" w:rsidRDefault="00233F6A" w:rsidP="00233F6A">
      <w:pPr>
        <w:spacing w:line="360" w:lineRule="auto"/>
        <w:jc w:val="both"/>
        <w:rPr>
          <w:rFonts w:ascii="Verdana" w:hAnsi="Verdana" w:cs="Century Gothic"/>
          <w:bCs/>
          <w:sz w:val="22"/>
          <w:szCs w:val="22"/>
        </w:rPr>
      </w:pPr>
    </w:p>
    <w:p w14:paraId="64D89E14" w14:textId="4582D862"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Para apoyar la Participación Agrupada deberán concurrir, con carácter general, un mínimo de 6 empresas.</w:t>
      </w:r>
    </w:p>
    <w:p w14:paraId="6535488B" w14:textId="77777777" w:rsidR="00233F6A" w:rsidRPr="00233F6A" w:rsidRDefault="00233F6A" w:rsidP="00233F6A">
      <w:pPr>
        <w:spacing w:line="360" w:lineRule="auto"/>
        <w:jc w:val="both"/>
        <w:rPr>
          <w:rFonts w:ascii="Verdana" w:hAnsi="Verdana" w:cs="Century Gothic"/>
          <w:bCs/>
          <w:sz w:val="22"/>
          <w:szCs w:val="22"/>
        </w:rPr>
      </w:pPr>
    </w:p>
    <w:p w14:paraId="482CF02F" w14:textId="77777777" w:rsidR="00233F6A" w:rsidRPr="00233F6A" w:rsidRDefault="00233F6A" w:rsidP="00233F6A">
      <w:pPr>
        <w:numPr>
          <w:ilvl w:val="0"/>
          <w:numId w:val="24"/>
        </w:num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Justificación de la Ayuda</w:t>
      </w:r>
    </w:p>
    <w:p w14:paraId="7F07264B" w14:textId="77777777" w:rsidR="00233F6A" w:rsidRPr="00233F6A" w:rsidRDefault="00233F6A" w:rsidP="00233F6A">
      <w:pPr>
        <w:spacing w:line="360" w:lineRule="auto"/>
        <w:jc w:val="both"/>
        <w:rPr>
          <w:rFonts w:ascii="Verdana" w:hAnsi="Verdana" w:cs="Century Gothic"/>
          <w:b/>
          <w:bCs/>
          <w:sz w:val="22"/>
          <w:szCs w:val="22"/>
          <w:u w:val="single"/>
        </w:rPr>
      </w:pPr>
    </w:p>
    <w:p w14:paraId="505508AD" w14:textId="77777777"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La Entidad Colaboradora, como Entidad Perceptora, debe presentar toda la documentación relativa a la ejecución de la actividad en el plazo estipulado en el comunicado de aprobación, que será como máximo de tres meses contados desde la fecha de finalización de la presente actividad objeto de apoyo, de conformidad con las especificaciones del procedimiento de justificaciones de ayudas ICEX para Participaciones Agrupadas vigentes en cada momento.</w:t>
      </w:r>
    </w:p>
    <w:p w14:paraId="693AB162" w14:textId="77777777" w:rsidR="00233F6A" w:rsidRPr="00233F6A" w:rsidRDefault="00233F6A" w:rsidP="00233F6A">
      <w:pPr>
        <w:spacing w:line="360" w:lineRule="auto"/>
        <w:jc w:val="both"/>
        <w:rPr>
          <w:rFonts w:ascii="Verdana" w:hAnsi="Verdana" w:cs="Century Gothic"/>
          <w:bCs/>
          <w:sz w:val="22"/>
          <w:szCs w:val="22"/>
        </w:rPr>
      </w:pPr>
    </w:p>
    <w:p w14:paraId="0BB3E2F5" w14:textId="1711D5B1" w:rsid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Las empresas beneficiarias que participen en la actividad y sean destinatarias de la ayuda quedan obligadas a entregar a la Entidad Colaboradora toda la documentación necesaria dentro del plazo estipulado a fin de poder realizar una correcta justificación de los gastos objeto de la ayuda ICEX. El incumplimiento de la obligación de entregar la documentación justificativa requerida en el plazo establecido podrá dar lugar a la no liquidación del apoyo ICEX a la empresa participante. Es imprescindible guardar todos los documentos originales, relativos a la actividad. </w:t>
      </w:r>
    </w:p>
    <w:p w14:paraId="223FB60D" w14:textId="0137E6E5" w:rsidR="00E53AB8" w:rsidRDefault="00E53AB8" w:rsidP="00233F6A">
      <w:pPr>
        <w:spacing w:line="360" w:lineRule="auto"/>
        <w:jc w:val="both"/>
        <w:rPr>
          <w:rFonts w:ascii="Verdana" w:hAnsi="Verdana" w:cs="Century Gothic"/>
          <w:bCs/>
          <w:sz w:val="22"/>
          <w:szCs w:val="22"/>
        </w:rPr>
      </w:pPr>
    </w:p>
    <w:p w14:paraId="58A18E52" w14:textId="48DDC34B" w:rsidR="00E53AB8" w:rsidRDefault="00E53AB8" w:rsidP="00233F6A">
      <w:pPr>
        <w:spacing w:line="360" w:lineRule="auto"/>
        <w:jc w:val="both"/>
        <w:rPr>
          <w:rFonts w:ascii="Verdana" w:hAnsi="Verdana" w:cs="Century Gothic"/>
          <w:bCs/>
          <w:sz w:val="22"/>
          <w:szCs w:val="22"/>
        </w:rPr>
      </w:pPr>
    </w:p>
    <w:p w14:paraId="7E9A01F0" w14:textId="75495164" w:rsidR="00E53AB8" w:rsidRDefault="00E53AB8" w:rsidP="00233F6A">
      <w:pPr>
        <w:spacing w:line="360" w:lineRule="auto"/>
        <w:jc w:val="both"/>
        <w:rPr>
          <w:rFonts w:ascii="Verdana" w:hAnsi="Verdana" w:cs="Century Gothic"/>
          <w:bCs/>
          <w:sz w:val="22"/>
          <w:szCs w:val="22"/>
        </w:rPr>
      </w:pPr>
    </w:p>
    <w:p w14:paraId="18C45740" w14:textId="3F53F7B5" w:rsidR="00E53AB8" w:rsidRDefault="00E53AB8" w:rsidP="00233F6A">
      <w:pPr>
        <w:spacing w:line="360" w:lineRule="auto"/>
        <w:jc w:val="both"/>
        <w:rPr>
          <w:rFonts w:ascii="Verdana" w:hAnsi="Verdana" w:cs="Century Gothic"/>
          <w:bCs/>
          <w:sz w:val="22"/>
          <w:szCs w:val="22"/>
        </w:rPr>
      </w:pPr>
    </w:p>
    <w:p w14:paraId="1352C335" w14:textId="691783AB" w:rsidR="00E53AB8" w:rsidRDefault="00E53AB8" w:rsidP="00233F6A">
      <w:pPr>
        <w:spacing w:line="360" w:lineRule="auto"/>
        <w:jc w:val="both"/>
        <w:rPr>
          <w:rFonts w:ascii="Verdana" w:hAnsi="Verdana" w:cs="Century Gothic"/>
          <w:bCs/>
          <w:sz w:val="22"/>
          <w:szCs w:val="22"/>
        </w:rPr>
      </w:pPr>
    </w:p>
    <w:p w14:paraId="462338E6" w14:textId="504A9A1C" w:rsidR="00E53AB8" w:rsidRDefault="00E53AB8" w:rsidP="00233F6A">
      <w:pPr>
        <w:spacing w:line="360" w:lineRule="auto"/>
        <w:jc w:val="both"/>
        <w:rPr>
          <w:rFonts w:ascii="Verdana" w:hAnsi="Verdana" w:cs="Century Gothic"/>
          <w:bCs/>
          <w:sz w:val="22"/>
          <w:szCs w:val="22"/>
        </w:rPr>
      </w:pPr>
    </w:p>
    <w:p w14:paraId="5906F3BF" w14:textId="77777777" w:rsidR="00E53AB8" w:rsidRPr="00233F6A" w:rsidRDefault="00E53AB8" w:rsidP="00233F6A">
      <w:pPr>
        <w:spacing w:line="360" w:lineRule="auto"/>
        <w:jc w:val="both"/>
        <w:rPr>
          <w:rFonts w:ascii="Verdana" w:hAnsi="Verdana" w:cs="Century Gothic"/>
          <w:bCs/>
          <w:sz w:val="22"/>
          <w:szCs w:val="22"/>
        </w:rPr>
      </w:pPr>
    </w:p>
    <w:p w14:paraId="0F168921" w14:textId="77777777" w:rsidR="00233F6A" w:rsidRPr="00233F6A" w:rsidRDefault="00233F6A" w:rsidP="00233F6A">
      <w:pPr>
        <w:spacing w:line="360" w:lineRule="auto"/>
        <w:jc w:val="both"/>
        <w:rPr>
          <w:rFonts w:ascii="Verdana" w:hAnsi="Verdana" w:cs="Century Gothic"/>
          <w:b/>
          <w:bCs/>
          <w:sz w:val="22"/>
          <w:szCs w:val="22"/>
          <w:u w:val="single"/>
        </w:rPr>
      </w:pPr>
    </w:p>
    <w:p w14:paraId="6E976C56" w14:textId="77777777" w:rsidR="00233F6A" w:rsidRPr="00233F6A" w:rsidRDefault="00233F6A" w:rsidP="00233F6A">
      <w:pPr>
        <w:spacing w:line="360" w:lineRule="auto"/>
        <w:jc w:val="both"/>
        <w:rPr>
          <w:rFonts w:ascii="Verdana" w:hAnsi="Verdana" w:cs="Century Gothic"/>
          <w:b/>
          <w:bCs/>
          <w:sz w:val="22"/>
          <w:szCs w:val="22"/>
          <w:u w:val="single"/>
        </w:rPr>
      </w:pPr>
    </w:p>
    <w:p w14:paraId="422405AB" w14:textId="77777777" w:rsidR="00233F6A" w:rsidRPr="00233F6A" w:rsidRDefault="00233F6A" w:rsidP="00233F6A">
      <w:pPr>
        <w:numPr>
          <w:ilvl w:val="0"/>
          <w:numId w:val="24"/>
        </w:num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Adenda</w:t>
      </w:r>
    </w:p>
    <w:p w14:paraId="7AFA56A5" w14:textId="77777777" w:rsidR="00233F6A" w:rsidRPr="00233F6A" w:rsidRDefault="00233F6A" w:rsidP="00233F6A">
      <w:pPr>
        <w:spacing w:line="360" w:lineRule="auto"/>
        <w:jc w:val="both"/>
        <w:rPr>
          <w:rFonts w:ascii="Verdana" w:hAnsi="Verdana" w:cs="Century Gothic"/>
          <w:b/>
          <w:bCs/>
          <w:sz w:val="22"/>
          <w:szCs w:val="22"/>
          <w:u w:val="single"/>
        </w:rPr>
      </w:pPr>
    </w:p>
    <w:p w14:paraId="70DAFCDD" w14:textId="77777777"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Cualquier modificación de las condiciones de la Convocatoria requerirá la previa aprobación mediante Resolución de la Consejera Delegada de una Adenda en la que se detalle el cambio producido.</w:t>
      </w:r>
    </w:p>
    <w:p w14:paraId="1C238D1E" w14:textId="77777777" w:rsidR="00233F6A" w:rsidRPr="00233F6A" w:rsidRDefault="00233F6A" w:rsidP="00233F6A">
      <w:pPr>
        <w:spacing w:line="360" w:lineRule="auto"/>
        <w:jc w:val="both"/>
        <w:rPr>
          <w:rFonts w:ascii="Verdana" w:hAnsi="Verdana" w:cs="Century Gothic"/>
          <w:bCs/>
          <w:sz w:val="22"/>
          <w:szCs w:val="22"/>
        </w:rPr>
      </w:pPr>
    </w:p>
    <w:p w14:paraId="1AE981DB" w14:textId="77777777"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Si la modificación supusiera la apertura de un nuevo plazo de presentación de solicitudes, no podrán ser tenidas en consideración aquellas solicitudes presentadas entre la finalización del primer plazo y la apertura del segundo.</w:t>
      </w:r>
    </w:p>
    <w:p w14:paraId="0B276CC1" w14:textId="77777777" w:rsidR="00233F6A" w:rsidRPr="00233F6A" w:rsidRDefault="00233F6A" w:rsidP="00233F6A">
      <w:pPr>
        <w:spacing w:line="360" w:lineRule="auto"/>
        <w:jc w:val="both"/>
        <w:rPr>
          <w:rFonts w:ascii="Verdana" w:hAnsi="Verdana" w:cs="Century Gothic"/>
          <w:b/>
          <w:bCs/>
          <w:sz w:val="22"/>
          <w:szCs w:val="22"/>
          <w:u w:val="single"/>
        </w:rPr>
      </w:pPr>
    </w:p>
    <w:p w14:paraId="0283D274" w14:textId="77777777" w:rsidR="00233F6A" w:rsidRPr="00233F6A" w:rsidRDefault="00233F6A" w:rsidP="00233F6A">
      <w:pPr>
        <w:spacing w:line="360" w:lineRule="auto"/>
        <w:jc w:val="both"/>
        <w:rPr>
          <w:rFonts w:ascii="Verdana" w:hAnsi="Verdana" w:cs="Century Gothic"/>
          <w:b/>
          <w:bCs/>
          <w:sz w:val="22"/>
          <w:szCs w:val="22"/>
          <w:u w:val="single"/>
        </w:rPr>
      </w:pPr>
    </w:p>
    <w:p w14:paraId="162D514F" w14:textId="77777777" w:rsidR="00233F6A" w:rsidRPr="00233F6A" w:rsidRDefault="00233F6A" w:rsidP="00233F6A">
      <w:pPr>
        <w:numPr>
          <w:ilvl w:val="0"/>
          <w:numId w:val="24"/>
        </w:num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 xml:space="preserve">Cláusula de protección de datos </w:t>
      </w:r>
    </w:p>
    <w:p w14:paraId="6394FAC6" w14:textId="77777777" w:rsidR="00233F6A" w:rsidRPr="00233F6A" w:rsidRDefault="00233F6A" w:rsidP="00233F6A">
      <w:pPr>
        <w:spacing w:line="360" w:lineRule="auto"/>
        <w:jc w:val="both"/>
        <w:rPr>
          <w:rFonts w:ascii="Verdana" w:hAnsi="Verdana" w:cs="Century Gothic"/>
          <w:b/>
          <w:bCs/>
          <w:sz w:val="22"/>
          <w:szCs w:val="22"/>
          <w:u w:val="single"/>
        </w:rPr>
      </w:pPr>
    </w:p>
    <w:p w14:paraId="615FE9EF" w14:textId="77777777" w:rsidR="00C23B8D" w:rsidRDefault="00233F6A" w:rsidP="00233F6A">
      <w:pPr>
        <w:spacing w:line="360" w:lineRule="auto"/>
        <w:jc w:val="both"/>
        <w:rPr>
          <w:rFonts w:ascii="Verdana" w:hAnsi="Verdana" w:cs="Century Gothic"/>
          <w:b/>
          <w:bCs/>
          <w:sz w:val="22"/>
          <w:szCs w:val="22"/>
        </w:rPr>
      </w:pPr>
      <w:r w:rsidRPr="00233F6A">
        <w:rPr>
          <w:rFonts w:ascii="Verdana" w:hAnsi="Verdana" w:cs="Century Gothic"/>
          <w:bCs/>
          <w:sz w:val="22"/>
          <w:szCs w:val="22"/>
        </w:rPr>
        <w:t>Sus datos podrán ser cedidos a ICEX,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r w:rsidRPr="00233F6A">
        <w:rPr>
          <w:rFonts w:ascii="Verdana" w:hAnsi="Verdana" w:cs="Century Gothic"/>
          <w:b/>
          <w:bCs/>
          <w:sz w:val="22"/>
          <w:szCs w:val="22"/>
        </w:rPr>
        <w:t xml:space="preserve"> La Convocatoria recoge la política de protección de </w:t>
      </w:r>
    </w:p>
    <w:p w14:paraId="529079D4" w14:textId="77777777" w:rsidR="00C23B8D" w:rsidRDefault="00C23B8D" w:rsidP="00233F6A">
      <w:pPr>
        <w:spacing w:line="360" w:lineRule="auto"/>
        <w:jc w:val="both"/>
        <w:rPr>
          <w:rFonts w:ascii="Verdana" w:hAnsi="Verdana" w:cs="Century Gothic"/>
          <w:b/>
          <w:bCs/>
          <w:sz w:val="22"/>
          <w:szCs w:val="22"/>
        </w:rPr>
      </w:pPr>
    </w:p>
    <w:p w14:paraId="60FC434D" w14:textId="77777777" w:rsidR="00C23B8D" w:rsidRDefault="00C23B8D" w:rsidP="00233F6A">
      <w:pPr>
        <w:spacing w:line="360" w:lineRule="auto"/>
        <w:jc w:val="both"/>
        <w:rPr>
          <w:rFonts w:ascii="Verdana" w:hAnsi="Verdana" w:cs="Century Gothic"/>
          <w:b/>
          <w:bCs/>
          <w:sz w:val="22"/>
          <w:szCs w:val="22"/>
        </w:rPr>
      </w:pPr>
    </w:p>
    <w:p w14:paraId="760483E8" w14:textId="77777777" w:rsidR="00C23B8D" w:rsidRDefault="00C23B8D" w:rsidP="00233F6A">
      <w:pPr>
        <w:spacing w:line="360" w:lineRule="auto"/>
        <w:jc w:val="both"/>
        <w:rPr>
          <w:rFonts w:ascii="Verdana" w:hAnsi="Verdana" w:cs="Century Gothic"/>
          <w:b/>
          <w:bCs/>
          <w:sz w:val="22"/>
          <w:szCs w:val="22"/>
        </w:rPr>
      </w:pPr>
    </w:p>
    <w:p w14:paraId="7AB7E960" w14:textId="4DD65597" w:rsidR="00E53AB8" w:rsidRPr="00C23B8D" w:rsidRDefault="00233F6A" w:rsidP="00233F6A">
      <w:pPr>
        <w:spacing w:line="360" w:lineRule="auto"/>
        <w:jc w:val="both"/>
        <w:rPr>
          <w:rFonts w:ascii="Verdana" w:hAnsi="Verdana" w:cs="Century Gothic"/>
          <w:b/>
          <w:bCs/>
          <w:sz w:val="22"/>
          <w:szCs w:val="22"/>
        </w:rPr>
      </w:pPr>
      <w:r w:rsidRPr="00233F6A">
        <w:rPr>
          <w:rFonts w:ascii="Verdana" w:hAnsi="Verdana" w:cs="Century Gothic"/>
          <w:b/>
          <w:bCs/>
          <w:sz w:val="22"/>
          <w:szCs w:val="22"/>
        </w:rPr>
        <w:t>datos personales de la Entidad Colaboradora, así como los datos del responsable del fichero.</w:t>
      </w:r>
    </w:p>
    <w:p w14:paraId="7C802B40" w14:textId="77777777" w:rsidR="00233F6A" w:rsidRPr="00233F6A" w:rsidRDefault="00233F6A" w:rsidP="00233F6A">
      <w:pPr>
        <w:spacing w:line="360" w:lineRule="auto"/>
        <w:jc w:val="both"/>
        <w:rPr>
          <w:rFonts w:ascii="Verdana" w:hAnsi="Verdana" w:cs="Century Gothic"/>
          <w:bCs/>
          <w:sz w:val="22"/>
          <w:szCs w:val="22"/>
        </w:rPr>
      </w:pPr>
      <w:r w:rsidRPr="00233F6A">
        <w:rPr>
          <w:rFonts w:ascii="Verdana" w:hAnsi="Verdana" w:cs="Century Gothic"/>
          <w:bCs/>
          <w:sz w:val="22"/>
          <w:szCs w:val="22"/>
        </w:rPr>
        <w:t xml:space="preserve"> </w:t>
      </w:r>
    </w:p>
    <w:p w14:paraId="5C083DA5" w14:textId="77777777" w:rsidR="00233F6A" w:rsidRPr="00233F6A" w:rsidRDefault="00233F6A" w:rsidP="00233F6A">
      <w:pPr>
        <w:numPr>
          <w:ilvl w:val="0"/>
          <w:numId w:val="24"/>
        </w:num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Legislación aplicable:</w:t>
      </w:r>
    </w:p>
    <w:p w14:paraId="4331C579" w14:textId="77777777" w:rsidR="00233F6A" w:rsidRPr="00233F6A" w:rsidRDefault="00233F6A" w:rsidP="00233F6A">
      <w:pPr>
        <w:spacing w:line="360" w:lineRule="auto"/>
        <w:jc w:val="both"/>
        <w:rPr>
          <w:rFonts w:ascii="Verdana" w:hAnsi="Verdana" w:cs="Century Gothic"/>
          <w:b/>
          <w:bCs/>
          <w:sz w:val="22"/>
          <w:szCs w:val="22"/>
          <w:u w:val="single"/>
        </w:rPr>
      </w:pPr>
    </w:p>
    <w:p w14:paraId="67718753" w14:textId="77777777" w:rsidR="00233F6A" w:rsidRPr="00233F6A" w:rsidRDefault="00233F6A" w:rsidP="00233F6A">
      <w:pPr>
        <w:spacing w:line="360" w:lineRule="auto"/>
        <w:jc w:val="both"/>
        <w:rPr>
          <w:rFonts w:ascii="Verdana" w:hAnsi="Verdana" w:cs="Century Gothic"/>
          <w:bCs/>
          <w:i/>
          <w:sz w:val="22"/>
          <w:szCs w:val="22"/>
        </w:rPr>
      </w:pPr>
      <w:r w:rsidRPr="00233F6A">
        <w:rPr>
          <w:rFonts w:ascii="Verdana" w:hAnsi="Verdana" w:cs="Century Gothic"/>
          <w:bCs/>
          <w:i/>
          <w:sz w:val="22"/>
          <w:szCs w:val="22"/>
        </w:rPr>
        <w:t xml:space="preserve">Las ayudas previstas en el marco de esta actividad se concederán conforme a lo previsto en el Reglamento (UE) 1407/2013 de la Comisión de 18 de diciembre de 2013 relativo a la aplicación de los artículos 107 y 108 del Tratado de Funcionamiento de la Unión Europea a las ayudas de minimis. La ayuda total de mínimis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w:t>
      </w:r>
    </w:p>
    <w:p w14:paraId="0961693A" w14:textId="77777777" w:rsidR="00233F6A" w:rsidRPr="00233F6A" w:rsidRDefault="00233F6A" w:rsidP="00233F6A">
      <w:pPr>
        <w:spacing w:line="360" w:lineRule="auto"/>
        <w:jc w:val="both"/>
        <w:rPr>
          <w:rFonts w:ascii="Verdana" w:hAnsi="Verdana" w:cs="Century Gothic"/>
          <w:bCs/>
          <w:i/>
          <w:sz w:val="22"/>
          <w:szCs w:val="22"/>
        </w:rPr>
      </w:pPr>
      <w:r w:rsidRPr="00233F6A">
        <w:rPr>
          <w:rFonts w:ascii="Verdana" w:hAnsi="Verdana" w:cs="Century Gothic"/>
          <w:bCs/>
          <w:i/>
          <w:sz w:val="22"/>
          <w:szCs w:val="22"/>
        </w:rPr>
        <w:t>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14:paraId="790E8306" w14:textId="77777777" w:rsidR="00233F6A" w:rsidRPr="00233F6A" w:rsidRDefault="00233F6A" w:rsidP="00233F6A">
      <w:pPr>
        <w:spacing w:line="360" w:lineRule="auto"/>
        <w:jc w:val="both"/>
        <w:rPr>
          <w:rFonts w:ascii="Verdana" w:hAnsi="Verdana" w:cs="Century Gothic"/>
          <w:b/>
          <w:bCs/>
          <w:sz w:val="22"/>
          <w:szCs w:val="22"/>
          <w:u w:val="single"/>
        </w:rPr>
      </w:pPr>
    </w:p>
    <w:p w14:paraId="3CC57CC8" w14:textId="77777777" w:rsidR="00233F6A" w:rsidRPr="00233F6A" w:rsidRDefault="00233F6A" w:rsidP="00233F6A">
      <w:pPr>
        <w:numPr>
          <w:ilvl w:val="0"/>
          <w:numId w:val="24"/>
        </w:numPr>
        <w:spacing w:line="360" w:lineRule="auto"/>
        <w:jc w:val="both"/>
        <w:rPr>
          <w:rFonts w:ascii="Verdana" w:hAnsi="Verdana" w:cs="Century Gothic"/>
          <w:b/>
          <w:bCs/>
          <w:sz w:val="22"/>
          <w:szCs w:val="22"/>
          <w:u w:val="single"/>
        </w:rPr>
      </w:pPr>
      <w:r w:rsidRPr="00233F6A">
        <w:rPr>
          <w:rFonts w:ascii="Verdana" w:hAnsi="Verdana" w:cs="Century Gothic"/>
          <w:b/>
          <w:bCs/>
          <w:sz w:val="22"/>
          <w:szCs w:val="22"/>
          <w:u w:val="single"/>
        </w:rPr>
        <w:t>Texto Fondos Feder</w:t>
      </w:r>
    </w:p>
    <w:p w14:paraId="7F50EB61" w14:textId="77777777" w:rsidR="00233F6A" w:rsidRPr="00233F6A" w:rsidRDefault="00233F6A" w:rsidP="00233F6A">
      <w:pPr>
        <w:spacing w:line="360" w:lineRule="auto"/>
        <w:jc w:val="both"/>
        <w:rPr>
          <w:rFonts w:ascii="Verdana" w:hAnsi="Verdana" w:cs="Century Gothic"/>
          <w:b/>
          <w:bCs/>
          <w:sz w:val="22"/>
          <w:szCs w:val="22"/>
          <w:u w:val="single"/>
        </w:rPr>
      </w:pPr>
    </w:p>
    <w:p w14:paraId="5E62E990" w14:textId="7C80F9EA" w:rsidR="00233F6A" w:rsidRDefault="00233F6A" w:rsidP="00233F6A">
      <w:pPr>
        <w:spacing w:line="360" w:lineRule="auto"/>
        <w:jc w:val="both"/>
        <w:rPr>
          <w:rFonts w:ascii="Verdana" w:hAnsi="Verdana" w:cs="Century Gothic"/>
          <w:bCs/>
          <w:i/>
          <w:sz w:val="22"/>
          <w:szCs w:val="22"/>
        </w:rPr>
      </w:pPr>
      <w:r w:rsidRPr="00233F6A">
        <w:rPr>
          <w:rFonts w:ascii="Verdana" w:hAnsi="Verdana" w:cs="Century Gothic"/>
          <w:bCs/>
          <w:i/>
          <w:sz w:val="22"/>
          <w:szCs w:val="22"/>
        </w:rPr>
        <w:t>“Esta actividad es susceptible de ser cofinanciada por el Fondo Europeo de Desarrollo Regional (FEDER).</w:t>
      </w:r>
    </w:p>
    <w:p w14:paraId="7B007187" w14:textId="5B103B0E" w:rsidR="00E53AB8" w:rsidRDefault="00E53AB8" w:rsidP="00233F6A">
      <w:pPr>
        <w:spacing w:line="360" w:lineRule="auto"/>
        <w:jc w:val="both"/>
        <w:rPr>
          <w:rFonts w:ascii="Verdana" w:hAnsi="Verdana" w:cs="Century Gothic"/>
          <w:bCs/>
          <w:i/>
          <w:sz w:val="22"/>
          <w:szCs w:val="22"/>
        </w:rPr>
      </w:pPr>
    </w:p>
    <w:p w14:paraId="18B68166" w14:textId="2C8EDC74" w:rsidR="00E53AB8" w:rsidRDefault="00E53AB8" w:rsidP="00233F6A">
      <w:pPr>
        <w:spacing w:line="360" w:lineRule="auto"/>
        <w:jc w:val="both"/>
        <w:rPr>
          <w:rFonts w:ascii="Verdana" w:hAnsi="Verdana" w:cs="Century Gothic"/>
          <w:bCs/>
          <w:i/>
          <w:sz w:val="22"/>
          <w:szCs w:val="22"/>
        </w:rPr>
      </w:pPr>
    </w:p>
    <w:p w14:paraId="7FAC2308" w14:textId="09C8E265" w:rsidR="00E53AB8" w:rsidRDefault="00E53AB8" w:rsidP="00233F6A">
      <w:pPr>
        <w:spacing w:line="360" w:lineRule="auto"/>
        <w:jc w:val="both"/>
        <w:rPr>
          <w:rFonts w:ascii="Verdana" w:hAnsi="Verdana" w:cs="Century Gothic"/>
          <w:bCs/>
          <w:i/>
          <w:sz w:val="22"/>
          <w:szCs w:val="22"/>
        </w:rPr>
      </w:pPr>
    </w:p>
    <w:p w14:paraId="7AA1F329" w14:textId="31FA6E1F" w:rsidR="00E53AB8" w:rsidRDefault="00E53AB8" w:rsidP="00233F6A">
      <w:pPr>
        <w:spacing w:line="360" w:lineRule="auto"/>
        <w:jc w:val="both"/>
        <w:rPr>
          <w:rFonts w:ascii="Verdana" w:hAnsi="Verdana" w:cs="Century Gothic"/>
          <w:bCs/>
          <w:i/>
          <w:sz w:val="22"/>
          <w:szCs w:val="22"/>
        </w:rPr>
      </w:pPr>
    </w:p>
    <w:p w14:paraId="13A726F0" w14:textId="77777777" w:rsidR="00233F6A" w:rsidRPr="00233F6A" w:rsidRDefault="00233F6A" w:rsidP="00233F6A">
      <w:pPr>
        <w:spacing w:line="360" w:lineRule="auto"/>
        <w:jc w:val="both"/>
        <w:rPr>
          <w:rFonts w:ascii="Verdana" w:hAnsi="Verdana" w:cs="Century Gothic"/>
          <w:bCs/>
          <w:i/>
          <w:sz w:val="22"/>
          <w:szCs w:val="22"/>
        </w:rPr>
      </w:pPr>
      <w:r w:rsidRPr="00233F6A">
        <w:rPr>
          <w:rFonts w:ascii="Verdana" w:hAnsi="Verdana" w:cs="Century Gothic"/>
          <w:bCs/>
          <w:i/>
          <w:sz w:val="22"/>
          <w:szCs w:val="22"/>
        </w:rPr>
        <w:t>La aceptación de la ayuda ICEX por parte de las empresas participantes, supone su aceptación a ser incluidas en la lista de operaciones publicada de conformidad con art. 115 apartado 2) del Reglamento (UE) 1303/2013.</w:t>
      </w:r>
    </w:p>
    <w:p w14:paraId="0E8D6EB3" w14:textId="77777777" w:rsidR="00233F6A" w:rsidRPr="00233F6A" w:rsidRDefault="00233F6A" w:rsidP="00233F6A">
      <w:pPr>
        <w:spacing w:line="360" w:lineRule="auto"/>
        <w:jc w:val="both"/>
        <w:rPr>
          <w:rFonts w:ascii="Verdana" w:hAnsi="Verdana" w:cs="Century Gothic"/>
          <w:bCs/>
          <w:i/>
          <w:sz w:val="22"/>
          <w:szCs w:val="22"/>
        </w:rPr>
      </w:pPr>
      <w:r w:rsidRPr="00233F6A">
        <w:rPr>
          <w:rFonts w:ascii="Verdana" w:hAnsi="Verdana" w:cs="Century Gothic"/>
          <w:bCs/>
          <w:i/>
          <w:sz w:val="22"/>
          <w:szCs w:val="22"/>
        </w:rPr>
        <w:t>Esta aceptación también supone su permiso a que ICEX publique en su página web la conformidad de la empresa con el siguiente texto:</w:t>
      </w:r>
    </w:p>
    <w:p w14:paraId="62DC94A1" w14:textId="77777777" w:rsidR="00233F6A" w:rsidRPr="00233F6A" w:rsidRDefault="00233F6A" w:rsidP="00233F6A">
      <w:pPr>
        <w:spacing w:line="360" w:lineRule="auto"/>
        <w:jc w:val="both"/>
        <w:rPr>
          <w:rFonts w:ascii="Verdana" w:hAnsi="Verdana" w:cs="Century Gothic"/>
          <w:bCs/>
          <w:i/>
          <w:sz w:val="22"/>
          <w:szCs w:val="22"/>
        </w:rPr>
      </w:pPr>
      <w:r w:rsidRPr="00233F6A">
        <w:rPr>
          <w:rFonts w:ascii="Verdana" w:hAnsi="Verdana" w:cs="Century Gothic"/>
          <w:bCs/>
          <w:i/>
          <w:sz w:val="22"/>
          <w:szCs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valoró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14:paraId="433EC8E4" w14:textId="77777777" w:rsidR="00233F6A" w:rsidRPr="00233F6A" w:rsidRDefault="00233F6A" w:rsidP="00233F6A">
      <w:pPr>
        <w:spacing w:line="360" w:lineRule="auto"/>
        <w:jc w:val="both"/>
        <w:rPr>
          <w:rFonts w:ascii="Verdana" w:hAnsi="Verdana" w:cs="Century Gothic"/>
          <w:bCs/>
          <w:i/>
          <w:sz w:val="22"/>
          <w:szCs w:val="22"/>
        </w:rPr>
      </w:pPr>
      <w:r w:rsidRPr="00233F6A">
        <w:rPr>
          <w:rFonts w:ascii="Verdana" w:hAnsi="Verdana" w:cs="Century Gothic"/>
          <w:bCs/>
          <w:i/>
          <w:sz w:val="22"/>
          <w:szCs w:val="22"/>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14:paraId="5AADBBF4" w14:textId="77777777" w:rsidR="00233F6A" w:rsidRPr="00233F6A" w:rsidRDefault="00233F6A" w:rsidP="00233F6A">
      <w:pPr>
        <w:spacing w:line="360" w:lineRule="auto"/>
        <w:jc w:val="both"/>
        <w:rPr>
          <w:rFonts w:ascii="Verdana" w:hAnsi="Verdana" w:cs="Century Gothic"/>
          <w:bCs/>
          <w:i/>
          <w:sz w:val="22"/>
          <w:szCs w:val="22"/>
        </w:rPr>
      </w:pPr>
      <w:r w:rsidRPr="00233F6A">
        <w:rPr>
          <w:rFonts w:ascii="Verdana" w:hAnsi="Verdana" w:cs="Century Gothic"/>
          <w:bCs/>
          <w:i/>
          <w:sz w:val="22"/>
          <w:szCs w:val="22"/>
        </w:rPr>
        <w:t>Toda la información relativa a las responsabilidades y obligaciones de las empresas beneficiarias en materia de Información y Comunicación se encuentra disponible en la web de ICEX</w:t>
      </w:r>
    </w:p>
    <w:p w14:paraId="56105369" w14:textId="77777777" w:rsidR="00233F6A" w:rsidRPr="00233F6A" w:rsidRDefault="00497828" w:rsidP="00233F6A">
      <w:pPr>
        <w:spacing w:line="360" w:lineRule="auto"/>
        <w:jc w:val="both"/>
        <w:rPr>
          <w:rFonts w:ascii="Verdana" w:hAnsi="Verdana" w:cs="Century Gothic"/>
          <w:bCs/>
          <w:i/>
          <w:sz w:val="22"/>
          <w:szCs w:val="22"/>
        </w:rPr>
      </w:pPr>
      <w:hyperlink r:id="rId13" w:history="1">
        <w:r w:rsidR="00233F6A" w:rsidRPr="00233F6A">
          <w:rPr>
            <w:rStyle w:val="Hipervnculo"/>
            <w:rFonts w:ascii="Verdana" w:hAnsi="Verdana" w:cs="Century Gothic"/>
            <w:bCs/>
            <w:i/>
            <w:sz w:val="22"/>
            <w:szCs w:val="22"/>
          </w:rPr>
          <w:t>www.icex.es/fondosfeder</w:t>
        </w:r>
      </w:hyperlink>
    </w:p>
    <w:p w14:paraId="4B5CBFD5" w14:textId="77777777" w:rsidR="00233F6A" w:rsidRPr="00233F6A" w:rsidRDefault="00233F6A" w:rsidP="00233F6A">
      <w:pPr>
        <w:spacing w:line="360" w:lineRule="auto"/>
        <w:jc w:val="both"/>
        <w:rPr>
          <w:rFonts w:ascii="Verdana" w:hAnsi="Verdana" w:cs="Century Gothic"/>
          <w:bCs/>
          <w:sz w:val="22"/>
          <w:szCs w:val="22"/>
        </w:rPr>
      </w:pPr>
    </w:p>
    <w:sectPr w:rsidR="00233F6A" w:rsidRPr="00233F6A" w:rsidSect="005067FD">
      <w:headerReference w:type="default" r:id="rId14"/>
      <w:footerReference w:type="default" r:id="rId15"/>
      <w:pgSz w:w="11906" w:h="16838"/>
      <w:pgMar w:top="567" w:right="1701" w:bottom="993" w:left="1701" w:header="720" w:footer="1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AA61" w14:textId="77777777" w:rsidR="00C24E12" w:rsidRDefault="00C24E12" w:rsidP="00331FAE">
      <w:r>
        <w:separator/>
      </w:r>
    </w:p>
  </w:endnote>
  <w:endnote w:type="continuationSeparator" w:id="0">
    <w:p w14:paraId="45CAEEF1" w14:textId="77777777" w:rsidR="00C24E12" w:rsidRDefault="00C24E12" w:rsidP="0033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BCB3" w14:textId="77777777" w:rsidR="005067FD" w:rsidRDefault="005067FD" w:rsidP="00015F6C">
    <w:pPr>
      <w:pStyle w:val="Piedepgina"/>
      <w:rPr>
        <w:rFonts w:ascii="Verdana" w:hAnsi="Verdana"/>
        <w:noProof/>
      </w:rPr>
    </w:pPr>
  </w:p>
  <w:p w14:paraId="095AE491" w14:textId="77777777" w:rsidR="005067FD" w:rsidRDefault="005067FD" w:rsidP="00015F6C">
    <w:pPr>
      <w:pStyle w:val="Piedepgina"/>
      <w:rPr>
        <w:rFonts w:ascii="Verdana" w:hAnsi="Verdana"/>
        <w:noProof/>
      </w:rPr>
    </w:pPr>
  </w:p>
  <w:p w14:paraId="7EFF315D" w14:textId="77777777" w:rsidR="009A654A" w:rsidRDefault="00015F6C" w:rsidP="00015F6C">
    <w:pPr>
      <w:pStyle w:val="Piedepgina"/>
      <w:rPr>
        <w:rFonts w:ascii="Verdana" w:hAnsi="Verdana"/>
        <w:noProof/>
      </w:rPr>
    </w:pPr>
    <w:r w:rsidRPr="00015F6C">
      <w:rPr>
        <w:rFonts w:ascii="Verdana" w:hAnsi="Verdana"/>
        <w:noProof/>
      </w:rPr>
      <w:t xml:space="preserve">Fondo Europeo de Desarrollo Regional   </w:t>
    </w:r>
    <w:r w:rsidRPr="00015F6C">
      <w:rPr>
        <w:rFonts w:ascii="Verdana" w:hAnsi="Verdana"/>
        <w:noProof/>
      </w:rPr>
      <w:tab/>
    </w:r>
    <w:r w:rsidRPr="00015F6C">
      <w:rPr>
        <w:rFonts w:ascii="Verdana" w:hAnsi="Verdana"/>
        <w:noProof/>
      </w:rPr>
      <w:tab/>
      <w:t xml:space="preserve"> Una manera de hacer Europa</w:t>
    </w:r>
  </w:p>
  <w:p w14:paraId="1F15C0D0" w14:textId="77777777" w:rsidR="005067FD" w:rsidRDefault="005067FD" w:rsidP="00015F6C">
    <w:pPr>
      <w:pStyle w:val="Piedepgina"/>
      <w:rPr>
        <w:rFonts w:ascii="Verdana" w:hAnsi="Verdana"/>
        <w:noProof/>
      </w:rPr>
    </w:pPr>
  </w:p>
  <w:p w14:paraId="2092A123" w14:textId="640B533F" w:rsidR="009A654A" w:rsidRDefault="00291309" w:rsidP="009A654A">
    <w:pPr>
      <w:pStyle w:val="Piedepgina"/>
    </w:pPr>
    <w:r>
      <w:rPr>
        <w:noProof/>
      </w:rPr>
      <w:drawing>
        <wp:anchor distT="0" distB="0" distL="114300" distR="114300" simplePos="0" relativeHeight="251658752" behindDoc="0" locked="0" layoutInCell="1" allowOverlap="1" wp14:anchorId="09D6946C" wp14:editId="78049D16">
          <wp:simplePos x="0" y="0"/>
          <wp:positionH relativeFrom="column">
            <wp:posOffset>4453890</wp:posOffset>
          </wp:positionH>
          <wp:positionV relativeFrom="paragraph">
            <wp:posOffset>130175</wp:posOffset>
          </wp:positionV>
          <wp:extent cx="981075" cy="33337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808A2F8" wp14:editId="2B9A3634">
          <wp:simplePos x="0" y="0"/>
          <wp:positionH relativeFrom="column">
            <wp:posOffset>3028950</wp:posOffset>
          </wp:positionH>
          <wp:positionV relativeFrom="paragraph">
            <wp:posOffset>130175</wp:posOffset>
          </wp:positionV>
          <wp:extent cx="753745" cy="313055"/>
          <wp:effectExtent l="0" t="0" r="0" b="0"/>
          <wp:wrapSquare wrapText="bothSides"/>
          <wp:docPr id="11" name="Imagen 11" descr="Vidas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dasextr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5374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87F9BC" wp14:editId="2F292624">
          <wp:extent cx="441960" cy="495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60" cy="495300"/>
                  </a:xfrm>
                  <a:prstGeom prst="rect">
                    <a:avLst/>
                  </a:prstGeom>
                  <a:noFill/>
                  <a:ln>
                    <a:noFill/>
                  </a:ln>
                </pic:spPr>
              </pic:pic>
            </a:graphicData>
          </a:graphic>
        </wp:inline>
      </w:drawing>
    </w:r>
    <w:r w:rsidR="009A654A">
      <w:rPr>
        <w:noProof/>
      </w:rPr>
      <w:t xml:space="preserve">                              </w:t>
    </w:r>
    <w:r>
      <w:rPr>
        <w:noProof/>
      </w:rPr>
      <w:drawing>
        <wp:inline distT="0" distB="0" distL="0" distR="0" wp14:anchorId="4E60AC41" wp14:editId="4A58CFBC">
          <wp:extent cx="1291590" cy="3651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1590" cy="365125"/>
                  </a:xfrm>
                  <a:prstGeom prst="rect">
                    <a:avLst/>
                  </a:prstGeom>
                  <a:noFill/>
                </pic:spPr>
              </pic:pic>
            </a:graphicData>
          </a:graphic>
        </wp:inline>
      </w:drawing>
    </w:r>
    <w:r w:rsidR="009A654A">
      <w:rPr>
        <w:noProof/>
      </w:rPr>
      <w:t xml:space="preserve">                                                   </w:t>
    </w:r>
  </w:p>
  <w:p w14:paraId="343C90AF" w14:textId="77777777" w:rsidR="00C71A14" w:rsidRPr="00015F6C" w:rsidRDefault="00AC1956" w:rsidP="00015F6C">
    <w:pPr>
      <w:pStyle w:val="Piedepgina"/>
      <w:rPr>
        <w:rFonts w:ascii="Verdana" w:hAnsi="Verdana"/>
      </w:rPr>
    </w:pPr>
    <w:r w:rsidRPr="00015F6C">
      <w:rPr>
        <w:rFonts w:ascii="Verdana" w:hAnsi="Verdana"/>
        <w:noProof/>
      </w:rPr>
      <w:t xml:space="preserve">     </w:t>
    </w:r>
    <w:r w:rsidR="00A57FB3" w:rsidRPr="00015F6C">
      <w:rPr>
        <w:rFonts w:ascii="Verdana" w:hAnsi="Verdana"/>
        <w:noProof/>
      </w:rPr>
      <w:t xml:space="preserve">                           </w:t>
    </w:r>
    <w:r w:rsidRPr="00015F6C">
      <w:rPr>
        <w:rFonts w:ascii="Verdana" w:hAnsi="Verdana"/>
        <w:noProof/>
      </w:rPr>
      <w:t xml:space="preserve">                     </w:t>
    </w:r>
    <w:r w:rsidR="00415B73" w:rsidRPr="00015F6C">
      <w:rPr>
        <w:rFonts w:ascii="Verdana" w:hAnsi="Verdana"/>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0BF5" w14:textId="77777777" w:rsidR="00C24E12" w:rsidRDefault="00C24E12" w:rsidP="00331FAE">
      <w:r>
        <w:separator/>
      </w:r>
    </w:p>
  </w:footnote>
  <w:footnote w:type="continuationSeparator" w:id="0">
    <w:p w14:paraId="436037D5" w14:textId="77777777" w:rsidR="00C24E12" w:rsidRDefault="00C24E12" w:rsidP="0033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8E6D" w14:textId="34E4DEA7" w:rsidR="00015F6C" w:rsidRDefault="00291309">
    <w:pPr>
      <w:pStyle w:val="Encabezado"/>
    </w:pPr>
    <w:r>
      <w:rPr>
        <w:noProof/>
      </w:rPr>
      <w:drawing>
        <wp:inline distT="0" distB="0" distL="0" distR="0" wp14:anchorId="098CA1EB" wp14:editId="46AEA460">
          <wp:extent cx="1722120" cy="800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00100"/>
                  </a:xfrm>
                  <a:prstGeom prst="rect">
                    <a:avLst/>
                  </a:prstGeom>
                  <a:noFill/>
                  <a:ln>
                    <a:noFill/>
                  </a:ln>
                </pic:spPr>
              </pic:pic>
            </a:graphicData>
          </a:graphic>
        </wp:inline>
      </w:drawing>
    </w:r>
    <w:r w:rsidR="00C71A14">
      <w:t xml:space="preserve">  </w:t>
    </w:r>
  </w:p>
  <w:p w14:paraId="46B0DB9E" w14:textId="237C74AA" w:rsidR="00C71A14" w:rsidRDefault="00291309">
    <w:pPr>
      <w:pStyle w:val="Encabezado"/>
      <w:rPr>
        <w:noProof/>
      </w:rPr>
    </w:pPr>
    <w:r>
      <w:rPr>
        <w:noProof/>
      </w:rPr>
      <w:drawing>
        <wp:anchor distT="0" distB="0" distL="114300" distR="114300" simplePos="0" relativeHeight="251656704" behindDoc="0" locked="0" layoutInCell="1" allowOverlap="1" wp14:anchorId="45DCBA32" wp14:editId="66ECBF86">
          <wp:simplePos x="0" y="0"/>
          <wp:positionH relativeFrom="column">
            <wp:posOffset>-491490</wp:posOffset>
          </wp:positionH>
          <wp:positionV relativeFrom="paragraph">
            <wp:posOffset>207010</wp:posOffset>
          </wp:positionV>
          <wp:extent cx="2390775" cy="419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A14">
      <w:t xml:space="preserve">                                                                        </w:t>
    </w:r>
  </w:p>
  <w:p w14:paraId="09E60528" w14:textId="14A49819" w:rsidR="00806C4F" w:rsidRDefault="00291309">
    <w:pPr>
      <w:pStyle w:val="Encabezado"/>
    </w:pPr>
    <w:r>
      <w:rPr>
        <w:noProof/>
      </w:rPr>
      <w:drawing>
        <wp:anchor distT="0" distB="0" distL="114300" distR="114300" simplePos="0" relativeHeight="251655680" behindDoc="0" locked="0" layoutInCell="1" allowOverlap="1" wp14:anchorId="3FDFDAB8" wp14:editId="23126B21">
          <wp:simplePos x="0" y="0"/>
          <wp:positionH relativeFrom="column">
            <wp:posOffset>4554220</wp:posOffset>
          </wp:positionH>
          <wp:positionV relativeFrom="paragraph">
            <wp:posOffset>130810</wp:posOffset>
          </wp:positionV>
          <wp:extent cx="503555" cy="402590"/>
          <wp:effectExtent l="0" t="0" r="0" b="0"/>
          <wp:wrapSquare wrapText="bothSides"/>
          <wp:docPr id="6"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3555" cy="402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1FD"/>
    <w:multiLevelType w:val="hybridMultilevel"/>
    <w:tmpl w:val="3CB0BD62"/>
    <w:lvl w:ilvl="0" w:tplc="2084A980">
      <w:numFmt w:val="bullet"/>
      <w:lvlText w:val="-"/>
      <w:lvlJc w:val="left"/>
      <w:pPr>
        <w:ind w:left="2484" w:hanging="360"/>
      </w:pPr>
      <w:rPr>
        <w:rFonts w:ascii="Verdana" w:eastAsia="Times New Roman" w:hAnsi="Verdana" w:cs="Times New Roman"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 w15:restartNumberingAfterBreak="0">
    <w:nsid w:val="116C16CA"/>
    <w:multiLevelType w:val="multilevel"/>
    <w:tmpl w:val="6F5ECFD2"/>
    <w:lvl w:ilvl="0">
      <w:start w:val="1"/>
      <w:numFmt w:val="decimal"/>
      <w:lvlText w:val="%1."/>
      <w:lvlJc w:val="left"/>
      <w:pPr>
        <w:ind w:left="720" w:hanging="360"/>
      </w:pPr>
      <w:rPr>
        <w:rFonts w:hint="default"/>
        <w:b/>
        <w:bCs/>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800" w:hanging="1440"/>
      </w:pPr>
      <w:rPr>
        <w:rFonts w:hint="default"/>
        <w:u w:val="none"/>
      </w:rPr>
    </w:lvl>
    <w:lvl w:ilvl="4">
      <w:start w:val="1"/>
      <w:numFmt w:val="decimal"/>
      <w:isLgl/>
      <w:lvlText w:val="%1.%2.%3.%4.%5."/>
      <w:lvlJc w:val="left"/>
      <w:pPr>
        <w:ind w:left="2160" w:hanging="180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520" w:hanging="2160"/>
      </w:pPr>
      <w:rPr>
        <w:rFonts w:hint="default"/>
        <w:u w:val="none"/>
      </w:rPr>
    </w:lvl>
    <w:lvl w:ilvl="7">
      <w:start w:val="1"/>
      <w:numFmt w:val="decimal"/>
      <w:isLgl/>
      <w:lvlText w:val="%1.%2.%3.%4.%5.%6.%7.%8."/>
      <w:lvlJc w:val="left"/>
      <w:pPr>
        <w:ind w:left="2880" w:hanging="2520"/>
      </w:pPr>
      <w:rPr>
        <w:rFonts w:hint="default"/>
        <w:u w:val="none"/>
      </w:rPr>
    </w:lvl>
    <w:lvl w:ilvl="8">
      <w:start w:val="1"/>
      <w:numFmt w:val="decimal"/>
      <w:isLgl/>
      <w:lvlText w:val="%1.%2.%3.%4.%5.%6.%7.%8.%9."/>
      <w:lvlJc w:val="left"/>
      <w:pPr>
        <w:ind w:left="3240" w:hanging="2880"/>
      </w:pPr>
      <w:rPr>
        <w:rFonts w:hint="default"/>
        <w:u w:val="none"/>
      </w:rPr>
    </w:lvl>
  </w:abstractNum>
  <w:abstractNum w:abstractNumId="2" w15:restartNumberingAfterBreak="0">
    <w:nsid w:val="12550C26"/>
    <w:multiLevelType w:val="hybridMultilevel"/>
    <w:tmpl w:val="80A4965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ABB2FB5"/>
    <w:multiLevelType w:val="hybridMultilevel"/>
    <w:tmpl w:val="DF0A3C34"/>
    <w:lvl w:ilvl="0" w:tplc="595A45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DB2509"/>
    <w:multiLevelType w:val="hybridMultilevel"/>
    <w:tmpl w:val="1354E15C"/>
    <w:lvl w:ilvl="0" w:tplc="06207A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DB271A"/>
    <w:multiLevelType w:val="singleLevel"/>
    <w:tmpl w:val="23CA427C"/>
    <w:lvl w:ilvl="0">
      <w:start w:val="2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1791DCE"/>
    <w:multiLevelType w:val="multilevel"/>
    <w:tmpl w:val="75A25264"/>
    <w:lvl w:ilvl="0">
      <w:start w:val="1"/>
      <w:numFmt w:val="decimal"/>
      <w:lvlText w:val="%1."/>
      <w:lvlJc w:val="left"/>
      <w:pPr>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327318F9"/>
    <w:multiLevelType w:val="multilevel"/>
    <w:tmpl w:val="D7B6104E"/>
    <w:lvl w:ilvl="0">
      <w:start w:val="2"/>
      <w:numFmt w:val="decimal"/>
      <w:lvlText w:val="%1"/>
      <w:lvlJc w:val="left"/>
      <w:pPr>
        <w:ind w:left="420" w:hanging="4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520" w:hanging="2520"/>
      </w:pPr>
      <w:rPr>
        <w:rFonts w:hint="default"/>
        <w:u w:val="none"/>
      </w:rPr>
    </w:lvl>
    <w:lvl w:ilvl="8">
      <w:start w:val="1"/>
      <w:numFmt w:val="decimal"/>
      <w:lvlText w:val="%1.%2.%3.%4.%5.%6.%7.%8.%9"/>
      <w:lvlJc w:val="left"/>
      <w:pPr>
        <w:ind w:left="2880" w:hanging="2880"/>
      </w:pPr>
      <w:rPr>
        <w:rFonts w:hint="default"/>
        <w:u w:val="none"/>
      </w:rPr>
    </w:lvl>
  </w:abstractNum>
  <w:abstractNum w:abstractNumId="8" w15:restartNumberingAfterBreak="0">
    <w:nsid w:val="36186B22"/>
    <w:multiLevelType w:val="singleLevel"/>
    <w:tmpl w:val="88DCC402"/>
    <w:lvl w:ilvl="0">
      <w:start w:val="18"/>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82348B0"/>
    <w:multiLevelType w:val="hybridMultilevel"/>
    <w:tmpl w:val="47028818"/>
    <w:lvl w:ilvl="0" w:tplc="5AC0FBF4">
      <w:start w:val="1"/>
      <w:numFmt w:val="lowerLetter"/>
      <w:lvlText w:val="%1)"/>
      <w:lvlJc w:val="left"/>
      <w:pPr>
        <w:ind w:left="720" w:hanging="360"/>
      </w:pPr>
      <w:rPr>
        <w:rFonts w:hint="default"/>
        <w:b/>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6C50A0"/>
    <w:multiLevelType w:val="hybridMultilevel"/>
    <w:tmpl w:val="BAFA9F5E"/>
    <w:lvl w:ilvl="0" w:tplc="1EC6D95C">
      <w:start w:val="16"/>
      <w:numFmt w:val="bullet"/>
      <w:lvlText w:val="-"/>
      <w:lvlJc w:val="left"/>
      <w:pPr>
        <w:ind w:left="720" w:hanging="360"/>
      </w:pPr>
      <w:rPr>
        <w:rFonts w:ascii="Verdana" w:eastAsia="Times New Roman" w:hAnsi="Verdana" w:cs="Tahoma"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660AAD"/>
    <w:multiLevelType w:val="hybridMultilevel"/>
    <w:tmpl w:val="61347F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E5452F"/>
    <w:multiLevelType w:val="multilevel"/>
    <w:tmpl w:val="BFC0E0D8"/>
    <w:lvl w:ilvl="0">
      <w:start w:val="2"/>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15:restartNumberingAfterBreak="0">
    <w:nsid w:val="4DC830A6"/>
    <w:multiLevelType w:val="hybridMultilevel"/>
    <w:tmpl w:val="D1B6DB4A"/>
    <w:lvl w:ilvl="0" w:tplc="0A2EC2E8">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DDB1AD2"/>
    <w:multiLevelType w:val="hybridMultilevel"/>
    <w:tmpl w:val="60343B92"/>
    <w:lvl w:ilvl="0" w:tplc="0C0A0005">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5" w15:restartNumberingAfterBreak="0">
    <w:nsid w:val="52264497"/>
    <w:multiLevelType w:val="hybridMultilevel"/>
    <w:tmpl w:val="BCD483E6"/>
    <w:lvl w:ilvl="0" w:tplc="1EC6D95C">
      <w:start w:val="16"/>
      <w:numFmt w:val="bullet"/>
      <w:lvlText w:val="-"/>
      <w:lvlJc w:val="left"/>
      <w:pPr>
        <w:ind w:left="720" w:hanging="360"/>
      </w:pPr>
      <w:rPr>
        <w:rFonts w:ascii="Verdana" w:eastAsia="Times New Roman" w:hAnsi="Verdana" w:cs="Tahoma" w:hint="default"/>
      </w:rPr>
    </w:lvl>
    <w:lvl w:ilvl="1" w:tplc="977859E6">
      <w:start w:val="1"/>
      <w:numFmt w:val="upperLetter"/>
      <w:lvlText w:val="%2)"/>
      <w:lvlJc w:val="left"/>
      <w:pPr>
        <w:ind w:left="1440" w:hanging="360"/>
      </w:pPr>
      <w:rPr>
        <w:rFonts w:ascii="Verdana" w:eastAsia="Times New Roman" w:hAnsi="Verdana" w:cs="Tahoma"/>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3E356B"/>
    <w:multiLevelType w:val="hybridMultilevel"/>
    <w:tmpl w:val="3E2A53FC"/>
    <w:lvl w:ilvl="0" w:tplc="120CCA44">
      <w:start w:val="1"/>
      <w:numFmt w:val="bullet"/>
      <w:lvlText w:val="-"/>
      <w:lvlJc w:val="left"/>
      <w:pPr>
        <w:ind w:left="720" w:hanging="360"/>
      </w:pPr>
      <w:rPr>
        <w:rFonts w:ascii="Verdana" w:eastAsia="Times New Roman" w:hAnsi="Verdan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9F12343"/>
    <w:multiLevelType w:val="hybridMultilevel"/>
    <w:tmpl w:val="DE54015A"/>
    <w:lvl w:ilvl="0" w:tplc="B820130A">
      <w:start w:val="3"/>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C81651E"/>
    <w:multiLevelType w:val="multilevel"/>
    <w:tmpl w:val="732CF246"/>
    <w:lvl w:ilvl="0">
      <w:start w:val="2"/>
      <w:numFmt w:val="decimal"/>
      <w:lvlText w:val="%1"/>
      <w:lvlJc w:val="left"/>
      <w:pPr>
        <w:ind w:left="420" w:hanging="420"/>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520" w:hanging="2520"/>
      </w:pPr>
      <w:rPr>
        <w:rFonts w:hint="default"/>
        <w:u w:val="none"/>
      </w:rPr>
    </w:lvl>
    <w:lvl w:ilvl="8">
      <w:start w:val="1"/>
      <w:numFmt w:val="decimal"/>
      <w:lvlText w:val="%1.%2.%3.%4.%5.%6.%7.%8.%9"/>
      <w:lvlJc w:val="left"/>
      <w:pPr>
        <w:ind w:left="2880" w:hanging="2880"/>
      </w:pPr>
      <w:rPr>
        <w:rFonts w:hint="default"/>
        <w:u w:val="none"/>
      </w:rPr>
    </w:lvl>
  </w:abstractNum>
  <w:abstractNum w:abstractNumId="19" w15:restartNumberingAfterBreak="0">
    <w:nsid w:val="6EB1505C"/>
    <w:multiLevelType w:val="hybridMultilevel"/>
    <w:tmpl w:val="8FC28814"/>
    <w:lvl w:ilvl="0" w:tplc="85E64AE4">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DC3467"/>
    <w:multiLevelType w:val="multilevel"/>
    <w:tmpl w:val="52645970"/>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800" w:hanging="1440"/>
      </w:pPr>
      <w:rPr>
        <w:rFonts w:hint="default"/>
        <w:u w:val="none"/>
      </w:rPr>
    </w:lvl>
    <w:lvl w:ilvl="4">
      <w:start w:val="1"/>
      <w:numFmt w:val="decimal"/>
      <w:isLgl/>
      <w:lvlText w:val="%1.%2.%3.%4.%5."/>
      <w:lvlJc w:val="left"/>
      <w:pPr>
        <w:ind w:left="2160" w:hanging="180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520" w:hanging="2160"/>
      </w:pPr>
      <w:rPr>
        <w:rFonts w:hint="default"/>
        <w:u w:val="none"/>
      </w:rPr>
    </w:lvl>
    <w:lvl w:ilvl="7">
      <w:start w:val="1"/>
      <w:numFmt w:val="decimal"/>
      <w:isLgl/>
      <w:lvlText w:val="%1.%2.%3.%4.%5.%6.%7.%8."/>
      <w:lvlJc w:val="left"/>
      <w:pPr>
        <w:ind w:left="2880" w:hanging="2520"/>
      </w:pPr>
      <w:rPr>
        <w:rFonts w:hint="default"/>
        <w:u w:val="none"/>
      </w:rPr>
    </w:lvl>
    <w:lvl w:ilvl="8">
      <w:start w:val="1"/>
      <w:numFmt w:val="decimal"/>
      <w:isLgl/>
      <w:lvlText w:val="%1.%2.%3.%4.%5.%6.%7.%8.%9."/>
      <w:lvlJc w:val="left"/>
      <w:pPr>
        <w:ind w:left="3240" w:hanging="2880"/>
      </w:pPr>
      <w:rPr>
        <w:rFonts w:hint="default"/>
        <w:u w:val="none"/>
      </w:rPr>
    </w:lvl>
  </w:abstractNum>
  <w:abstractNum w:abstractNumId="21" w15:restartNumberingAfterBreak="0">
    <w:nsid w:val="70011933"/>
    <w:multiLevelType w:val="hybridMultilevel"/>
    <w:tmpl w:val="C70A64C2"/>
    <w:lvl w:ilvl="0" w:tplc="1EC6D95C">
      <w:start w:val="16"/>
      <w:numFmt w:val="bullet"/>
      <w:lvlText w:val="-"/>
      <w:lvlJc w:val="left"/>
      <w:pPr>
        <w:ind w:left="720" w:hanging="360"/>
      </w:pPr>
      <w:rPr>
        <w:rFonts w:ascii="Verdana" w:eastAsia="Times New Roman" w:hAnsi="Verdana" w:cs="Tahoma"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195ECB"/>
    <w:multiLevelType w:val="hybridMultilevel"/>
    <w:tmpl w:val="D5D26DF0"/>
    <w:lvl w:ilvl="0" w:tplc="1EC6D95C">
      <w:start w:val="16"/>
      <w:numFmt w:val="bullet"/>
      <w:lvlText w:val="-"/>
      <w:lvlJc w:val="left"/>
      <w:pPr>
        <w:ind w:left="720" w:hanging="360"/>
      </w:pPr>
      <w:rPr>
        <w:rFonts w:ascii="Verdana" w:eastAsia="Times New Roman" w:hAnsi="Verdana" w:cs="Tahoma"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460B6B"/>
    <w:multiLevelType w:val="hybridMultilevel"/>
    <w:tmpl w:val="83364768"/>
    <w:lvl w:ilvl="0" w:tplc="45B4990A">
      <w:start w:val="1"/>
      <w:numFmt w:val="bullet"/>
      <w:lvlText w:val="-"/>
      <w:lvlJc w:val="left"/>
      <w:pPr>
        <w:ind w:left="720" w:hanging="360"/>
      </w:pPr>
      <w:rPr>
        <w:rFonts w:ascii="Verdana" w:eastAsia="Times New Roman" w:hAnsi="Verdan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C86516"/>
    <w:multiLevelType w:val="hybridMultilevel"/>
    <w:tmpl w:val="B0E4D0B2"/>
    <w:lvl w:ilvl="0" w:tplc="44E8DA98">
      <w:start w:val="8"/>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905887"/>
    <w:multiLevelType w:val="hybridMultilevel"/>
    <w:tmpl w:val="8E8C12DE"/>
    <w:lvl w:ilvl="0" w:tplc="D38430F4">
      <w:start w:val="3"/>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76CB268E"/>
    <w:multiLevelType w:val="hybridMultilevel"/>
    <w:tmpl w:val="A9222D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A402AE"/>
    <w:multiLevelType w:val="hybridMultilevel"/>
    <w:tmpl w:val="1C08C036"/>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num w:numId="1">
    <w:abstractNumId w:val="8"/>
  </w:num>
  <w:num w:numId="2">
    <w:abstractNumId w:val="5"/>
  </w:num>
  <w:num w:numId="3">
    <w:abstractNumId w:val="0"/>
  </w:num>
  <w:num w:numId="4">
    <w:abstractNumId w:val="19"/>
  </w:num>
  <w:num w:numId="5">
    <w:abstractNumId w:val="23"/>
  </w:num>
  <w:num w:numId="6">
    <w:abstractNumId w:val="16"/>
  </w:num>
  <w:num w:numId="7">
    <w:abstractNumId w:val="24"/>
  </w:num>
  <w:num w:numId="8">
    <w:abstractNumId w:val="4"/>
  </w:num>
  <w:num w:numId="9">
    <w:abstractNumId w:val="2"/>
  </w:num>
  <w:num w:numId="10">
    <w:abstractNumId w:val="1"/>
  </w:num>
  <w:num w:numId="11">
    <w:abstractNumId w:val="15"/>
  </w:num>
  <w:num w:numId="12">
    <w:abstractNumId w:val="21"/>
  </w:num>
  <w:num w:numId="13">
    <w:abstractNumId w:val="10"/>
  </w:num>
  <w:num w:numId="14">
    <w:abstractNumId w:val="22"/>
  </w:num>
  <w:num w:numId="15">
    <w:abstractNumId w:val="25"/>
  </w:num>
  <w:num w:numId="16">
    <w:abstractNumId w:val="27"/>
  </w:num>
  <w:num w:numId="17">
    <w:abstractNumId w:val="17"/>
  </w:num>
  <w:num w:numId="18">
    <w:abstractNumId w:val="14"/>
  </w:num>
  <w:num w:numId="19">
    <w:abstractNumId w:val="9"/>
  </w:num>
  <w:num w:numId="20">
    <w:abstractNumId w:val="13"/>
  </w:num>
  <w:num w:numId="21">
    <w:abstractNumId w:val="7"/>
  </w:num>
  <w:num w:numId="22">
    <w:abstractNumId w:val="12"/>
  </w:num>
  <w:num w:numId="23">
    <w:abstractNumId w:val="18"/>
  </w:num>
  <w:num w:numId="24">
    <w:abstractNumId w:val="3"/>
  </w:num>
  <w:num w:numId="25">
    <w:abstractNumId w:val="6"/>
  </w:num>
  <w:num w:numId="26">
    <w:abstractNumId w:val="26"/>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F7"/>
    <w:rsid w:val="000017CF"/>
    <w:rsid w:val="00013BDE"/>
    <w:rsid w:val="00015F6C"/>
    <w:rsid w:val="000261E6"/>
    <w:rsid w:val="000452C7"/>
    <w:rsid w:val="0006450F"/>
    <w:rsid w:val="00071D4C"/>
    <w:rsid w:val="00074194"/>
    <w:rsid w:val="00076CF7"/>
    <w:rsid w:val="00091690"/>
    <w:rsid w:val="0009478D"/>
    <w:rsid w:val="000A04A1"/>
    <w:rsid w:val="000A34AD"/>
    <w:rsid w:val="000A65D0"/>
    <w:rsid w:val="000C1798"/>
    <w:rsid w:val="0011211B"/>
    <w:rsid w:val="00112A68"/>
    <w:rsid w:val="00120FB5"/>
    <w:rsid w:val="00125330"/>
    <w:rsid w:val="001509CA"/>
    <w:rsid w:val="00154E4B"/>
    <w:rsid w:val="00181F97"/>
    <w:rsid w:val="00183445"/>
    <w:rsid w:val="001945F7"/>
    <w:rsid w:val="001D1784"/>
    <w:rsid w:val="001D61EA"/>
    <w:rsid w:val="001E2432"/>
    <w:rsid w:val="001E2A90"/>
    <w:rsid w:val="001E6F24"/>
    <w:rsid w:val="00205B7D"/>
    <w:rsid w:val="0020688C"/>
    <w:rsid w:val="00214F4B"/>
    <w:rsid w:val="00220483"/>
    <w:rsid w:val="0022156B"/>
    <w:rsid w:val="00233F6A"/>
    <w:rsid w:val="00234137"/>
    <w:rsid w:val="00235D8C"/>
    <w:rsid w:val="0024747F"/>
    <w:rsid w:val="002602EA"/>
    <w:rsid w:val="002616C9"/>
    <w:rsid w:val="00277C46"/>
    <w:rsid w:val="00280737"/>
    <w:rsid w:val="00291309"/>
    <w:rsid w:val="002921BD"/>
    <w:rsid w:val="002A05A9"/>
    <w:rsid w:val="002A4E53"/>
    <w:rsid w:val="002B6E82"/>
    <w:rsid w:val="002C6CFD"/>
    <w:rsid w:val="002D0EEF"/>
    <w:rsid w:val="002D32B4"/>
    <w:rsid w:val="002F060D"/>
    <w:rsid w:val="00312C67"/>
    <w:rsid w:val="0032201A"/>
    <w:rsid w:val="00324551"/>
    <w:rsid w:val="00331FAE"/>
    <w:rsid w:val="003349F1"/>
    <w:rsid w:val="003531B4"/>
    <w:rsid w:val="0036097D"/>
    <w:rsid w:val="00394FA7"/>
    <w:rsid w:val="003A083C"/>
    <w:rsid w:val="003A59B2"/>
    <w:rsid w:val="003C31F4"/>
    <w:rsid w:val="003C4255"/>
    <w:rsid w:val="003E201D"/>
    <w:rsid w:val="003E3667"/>
    <w:rsid w:val="003E66FA"/>
    <w:rsid w:val="003F6ECA"/>
    <w:rsid w:val="004036B4"/>
    <w:rsid w:val="004145F9"/>
    <w:rsid w:val="00415B73"/>
    <w:rsid w:val="00421427"/>
    <w:rsid w:val="004402E7"/>
    <w:rsid w:val="0045688C"/>
    <w:rsid w:val="00456CAE"/>
    <w:rsid w:val="004662F3"/>
    <w:rsid w:val="004704A5"/>
    <w:rsid w:val="00470F92"/>
    <w:rsid w:val="00497828"/>
    <w:rsid w:val="004B1E3C"/>
    <w:rsid w:val="004B5A17"/>
    <w:rsid w:val="004D1E09"/>
    <w:rsid w:val="004D2172"/>
    <w:rsid w:val="004D5BA2"/>
    <w:rsid w:val="005021FF"/>
    <w:rsid w:val="005067FD"/>
    <w:rsid w:val="0051273C"/>
    <w:rsid w:val="00525F5F"/>
    <w:rsid w:val="005328DD"/>
    <w:rsid w:val="00554050"/>
    <w:rsid w:val="00557AFD"/>
    <w:rsid w:val="005715FF"/>
    <w:rsid w:val="00572010"/>
    <w:rsid w:val="00577C2A"/>
    <w:rsid w:val="00582EF2"/>
    <w:rsid w:val="005A3256"/>
    <w:rsid w:val="005A5619"/>
    <w:rsid w:val="005A7DAA"/>
    <w:rsid w:val="005B1B96"/>
    <w:rsid w:val="005B4E19"/>
    <w:rsid w:val="005C3CB0"/>
    <w:rsid w:val="005D6196"/>
    <w:rsid w:val="005E4C44"/>
    <w:rsid w:val="005F088B"/>
    <w:rsid w:val="005F113C"/>
    <w:rsid w:val="005F34BA"/>
    <w:rsid w:val="005F61BE"/>
    <w:rsid w:val="00600537"/>
    <w:rsid w:val="00621EAE"/>
    <w:rsid w:val="0065045A"/>
    <w:rsid w:val="006535FD"/>
    <w:rsid w:val="00680334"/>
    <w:rsid w:val="0068110E"/>
    <w:rsid w:val="00683440"/>
    <w:rsid w:val="00686524"/>
    <w:rsid w:val="00697536"/>
    <w:rsid w:val="006A2084"/>
    <w:rsid w:val="006A2CBD"/>
    <w:rsid w:val="006B783E"/>
    <w:rsid w:val="006C376C"/>
    <w:rsid w:val="006C6DBB"/>
    <w:rsid w:val="006E11B6"/>
    <w:rsid w:val="006F1CAC"/>
    <w:rsid w:val="006F6AC4"/>
    <w:rsid w:val="0071572E"/>
    <w:rsid w:val="00715EB0"/>
    <w:rsid w:val="00716E69"/>
    <w:rsid w:val="0073174D"/>
    <w:rsid w:val="00745D6A"/>
    <w:rsid w:val="00746ED6"/>
    <w:rsid w:val="0078101E"/>
    <w:rsid w:val="007B0E08"/>
    <w:rsid w:val="007B1EF4"/>
    <w:rsid w:val="007D58E3"/>
    <w:rsid w:val="007E5187"/>
    <w:rsid w:val="007E75A3"/>
    <w:rsid w:val="00806C4F"/>
    <w:rsid w:val="00816987"/>
    <w:rsid w:val="00817327"/>
    <w:rsid w:val="00823A6F"/>
    <w:rsid w:val="00833ABD"/>
    <w:rsid w:val="00840F84"/>
    <w:rsid w:val="00845E95"/>
    <w:rsid w:val="008537E0"/>
    <w:rsid w:val="008635FE"/>
    <w:rsid w:val="008740E5"/>
    <w:rsid w:val="008A17C1"/>
    <w:rsid w:val="008A64B4"/>
    <w:rsid w:val="008B1BBF"/>
    <w:rsid w:val="008B4356"/>
    <w:rsid w:val="008C45D0"/>
    <w:rsid w:val="008C67D5"/>
    <w:rsid w:val="008E568C"/>
    <w:rsid w:val="008F6D3F"/>
    <w:rsid w:val="009126A2"/>
    <w:rsid w:val="009205A8"/>
    <w:rsid w:val="00920E48"/>
    <w:rsid w:val="00922B1C"/>
    <w:rsid w:val="009256D7"/>
    <w:rsid w:val="0092691C"/>
    <w:rsid w:val="00930818"/>
    <w:rsid w:val="009405FE"/>
    <w:rsid w:val="00947181"/>
    <w:rsid w:val="009550A7"/>
    <w:rsid w:val="0095521E"/>
    <w:rsid w:val="00961A3E"/>
    <w:rsid w:val="00966C21"/>
    <w:rsid w:val="009850BF"/>
    <w:rsid w:val="00990823"/>
    <w:rsid w:val="009A5AF8"/>
    <w:rsid w:val="009A654A"/>
    <w:rsid w:val="009B294B"/>
    <w:rsid w:val="009C370E"/>
    <w:rsid w:val="009C3972"/>
    <w:rsid w:val="009D1FC0"/>
    <w:rsid w:val="009D3B24"/>
    <w:rsid w:val="009E1F45"/>
    <w:rsid w:val="009E2B92"/>
    <w:rsid w:val="009E6269"/>
    <w:rsid w:val="009F3EDA"/>
    <w:rsid w:val="00A26EF4"/>
    <w:rsid w:val="00A27AF3"/>
    <w:rsid w:val="00A40BF4"/>
    <w:rsid w:val="00A57FB3"/>
    <w:rsid w:val="00A6124F"/>
    <w:rsid w:val="00A73799"/>
    <w:rsid w:val="00A73B12"/>
    <w:rsid w:val="00A942CB"/>
    <w:rsid w:val="00A94D14"/>
    <w:rsid w:val="00AB10DA"/>
    <w:rsid w:val="00AC1956"/>
    <w:rsid w:val="00AE6AEC"/>
    <w:rsid w:val="00AF13B7"/>
    <w:rsid w:val="00AF35B6"/>
    <w:rsid w:val="00B02839"/>
    <w:rsid w:val="00B07002"/>
    <w:rsid w:val="00B13F5D"/>
    <w:rsid w:val="00B16505"/>
    <w:rsid w:val="00B17628"/>
    <w:rsid w:val="00B261B6"/>
    <w:rsid w:val="00B5722B"/>
    <w:rsid w:val="00B668A2"/>
    <w:rsid w:val="00B73437"/>
    <w:rsid w:val="00B92637"/>
    <w:rsid w:val="00BA0841"/>
    <w:rsid w:val="00BB00B7"/>
    <w:rsid w:val="00BC10DE"/>
    <w:rsid w:val="00BC5570"/>
    <w:rsid w:val="00BF102A"/>
    <w:rsid w:val="00C01440"/>
    <w:rsid w:val="00C074B2"/>
    <w:rsid w:val="00C1631C"/>
    <w:rsid w:val="00C23B8D"/>
    <w:rsid w:val="00C24E12"/>
    <w:rsid w:val="00C27D08"/>
    <w:rsid w:val="00C42750"/>
    <w:rsid w:val="00C53000"/>
    <w:rsid w:val="00C5424A"/>
    <w:rsid w:val="00C54830"/>
    <w:rsid w:val="00C567B6"/>
    <w:rsid w:val="00C70084"/>
    <w:rsid w:val="00C71163"/>
    <w:rsid w:val="00C71A14"/>
    <w:rsid w:val="00C72B66"/>
    <w:rsid w:val="00C86D55"/>
    <w:rsid w:val="00C9490A"/>
    <w:rsid w:val="00C94DA5"/>
    <w:rsid w:val="00CA6655"/>
    <w:rsid w:val="00CA6DC4"/>
    <w:rsid w:val="00CB72A6"/>
    <w:rsid w:val="00CD2AEB"/>
    <w:rsid w:val="00CE08F7"/>
    <w:rsid w:val="00CE155A"/>
    <w:rsid w:val="00CF103A"/>
    <w:rsid w:val="00D01200"/>
    <w:rsid w:val="00D152DF"/>
    <w:rsid w:val="00D52B25"/>
    <w:rsid w:val="00D53EDF"/>
    <w:rsid w:val="00D54CE3"/>
    <w:rsid w:val="00D6011D"/>
    <w:rsid w:val="00D60598"/>
    <w:rsid w:val="00D61B77"/>
    <w:rsid w:val="00D646B7"/>
    <w:rsid w:val="00D77A45"/>
    <w:rsid w:val="00D87505"/>
    <w:rsid w:val="00D921DE"/>
    <w:rsid w:val="00DC7F89"/>
    <w:rsid w:val="00DD2022"/>
    <w:rsid w:val="00DD4836"/>
    <w:rsid w:val="00DD5729"/>
    <w:rsid w:val="00DE2593"/>
    <w:rsid w:val="00DF516E"/>
    <w:rsid w:val="00DF63C7"/>
    <w:rsid w:val="00E32D6E"/>
    <w:rsid w:val="00E37252"/>
    <w:rsid w:val="00E41F50"/>
    <w:rsid w:val="00E431EF"/>
    <w:rsid w:val="00E44C29"/>
    <w:rsid w:val="00E53AB8"/>
    <w:rsid w:val="00E75FEA"/>
    <w:rsid w:val="00E8545C"/>
    <w:rsid w:val="00E967B1"/>
    <w:rsid w:val="00ED542A"/>
    <w:rsid w:val="00EE0040"/>
    <w:rsid w:val="00EE3C46"/>
    <w:rsid w:val="00EF08F6"/>
    <w:rsid w:val="00EF13DB"/>
    <w:rsid w:val="00EF5BA8"/>
    <w:rsid w:val="00F01110"/>
    <w:rsid w:val="00F20973"/>
    <w:rsid w:val="00F27D46"/>
    <w:rsid w:val="00F343C4"/>
    <w:rsid w:val="00F502BF"/>
    <w:rsid w:val="00F57A27"/>
    <w:rsid w:val="00F6193F"/>
    <w:rsid w:val="00F739F8"/>
    <w:rsid w:val="00F80431"/>
    <w:rsid w:val="00F90FC2"/>
    <w:rsid w:val="00F92EE4"/>
    <w:rsid w:val="00FA2DEF"/>
    <w:rsid w:val="00FA7A13"/>
    <w:rsid w:val="00FB2E5D"/>
    <w:rsid w:val="00FB3B25"/>
    <w:rsid w:val="00FC16DC"/>
    <w:rsid w:val="00FD24EA"/>
    <w:rsid w:val="00FD57F4"/>
    <w:rsid w:val="00FE52C7"/>
    <w:rsid w:val="00FF3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20CD92FC"/>
  <w15:chartTrackingRefBased/>
  <w15:docId w15:val="{ABA9A9A6-19A8-4C3C-BC2D-1EB37B36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both"/>
      <w:outlineLvl w:val="0"/>
    </w:pPr>
    <w:rPr>
      <w:rFonts w:ascii="Tahoma" w:hAnsi="Tahoma"/>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link w:val="TextoindependienteCar"/>
    <w:pPr>
      <w:jc w:val="both"/>
    </w:pPr>
    <w:rPr>
      <w:rFonts w:ascii="Tahoma" w:hAnsi="Tahoma"/>
      <w:b/>
      <w:lang w:val="es-ES_tradnl" w:eastAsia="x-none"/>
    </w:rPr>
  </w:style>
  <w:style w:type="paragraph" w:styleId="Textoindependiente2">
    <w:name w:val="Body Text 2"/>
    <w:basedOn w:val="Normal"/>
    <w:link w:val="Textoindependiente2Car"/>
    <w:pPr>
      <w:jc w:val="both"/>
    </w:pPr>
    <w:rPr>
      <w:rFonts w:ascii="Tahoma" w:hAnsi="Tahoma"/>
      <w:lang w:val="es-ES_tradnl" w:eastAsia="x-none"/>
    </w:rPr>
  </w:style>
  <w:style w:type="character" w:styleId="Hipervnculo">
    <w:name w:val="Hyperlink"/>
    <w:rPr>
      <w:color w:val="0000FF"/>
      <w:u w:val="single"/>
    </w:rPr>
  </w:style>
  <w:style w:type="paragraph" w:styleId="Encabezado">
    <w:name w:val="header"/>
    <w:basedOn w:val="Normal"/>
    <w:link w:val="EncabezadoCar"/>
    <w:rsid w:val="00331FAE"/>
    <w:pPr>
      <w:tabs>
        <w:tab w:val="center" w:pos="4252"/>
        <w:tab w:val="right" w:pos="8504"/>
      </w:tabs>
    </w:pPr>
  </w:style>
  <w:style w:type="character" w:customStyle="1" w:styleId="EncabezadoCar">
    <w:name w:val="Encabezado Car"/>
    <w:basedOn w:val="Fuentedeprrafopredeter"/>
    <w:link w:val="Encabezado"/>
    <w:rsid w:val="00331FAE"/>
  </w:style>
  <w:style w:type="paragraph" w:styleId="Piedepgina">
    <w:name w:val="footer"/>
    <w:basedOn w:val="Normal"/>
    <w:link w:val="PiedepginaCar"/>
    <w:rsid w:val="00331FAE"/>
    <w:pPr>
      <w:tabs>
        <w:tab w:val="center" w:pos="4252"/>
        <w:tab w:val="right" w:pos="8504"/>
      </w:tabs>
    </w:pPr>
  </w:style>
  <w:style w:type="character" w:customStyle="1" w:styleId="PiedepginaCar">
    <w:name w:val="Pie de página Car"/>
    <w:basedOn w:val="Fuentedeprrafopredeter"/>
    <w:link w:val="Piedepgina"/>
    <w:rsid w:val="00331FAE"/>
  </w:style>
  <w:style w:type="paragraph" w:styleId="Textoindependiente3">
    <w:name w:val="Body Text 3"/>
    <w:basedOn w:val="Normal"/>
    <w:link w:val="Textoindependiente3Car"/>
    <w:rsid w:val="00EF5BA8"/>
    <w:pPr>
      <w:spacing w:after="120"/>
    </w:pPr>
    <w:rPr>
      <w:sz w:val="16"/>
      <w:szCs w:val="16"/>
      <w:lang w:val="x-none" w:eastAsia="x-none"/>
    </w:rPr>
  </w:style>
  <w:style w:type="character" w:customStyle="1" w:styleId="Textoindependiente3Car">
    <w:name w:val="Texto independiente 3 Car"/>
    <w:link w:val="Textoindependiente3"/>
    <w:rsid w:val="00EF5BA8"/>
    <w:rPr>
      <w:sz w:val="16"/>
      <w:szCs w:val="16"/>
    </w:rPr>
  </w:style>
  <w:style w:type="character" w:customStyle="1" w:styleId="TextoindependienteCar">
    <w:name w:val="Texto independiente Car"/>
    <w:link w:val="Textoindependiente"/>
    <w:rsid w:val="0036097D"/>
    <w:rPr>
      <w:rFonts w:ascii="Tahoma" w:hAnsi="Tahoma"/>
      <w:b/>
      <w:lang w:val="es-ES_tradnl"/>
    </w:rPr>
  </w:style>
  <w:style w:type="character" w:customStyle="1" w:styleId="Textoindependiente2Car">
    <w:name w:val="Texto independiente 2 Car"/>
    <w:link w:val="Textoindependiente2"/>
    <w:rsid w:val="00990823"/>
    <w:rPr>
      <w:rFonts w:ascii="Tahoma" w:hAnsi="Tahoma"/>
      <w:lang w:val="es-ES_tradnl"/>
    </w:rPr>
  </w:style>
  <w:style w:type="paragraph" w:styleId="Prrafodelista">
    <w:name w:val="List Paragraph"/>
    <w:basedOn w:val="Normal"/>
    <w:uiPriority w:val="34"/>
    <w:qFormat/>
    <w:rsid w:val="00990823"/>
    <w:pPr>
      <w:ind w:left="708"/>
    </w:pPr>
  </w:style>
  <w:style w:type="paragraph" w:styleId="Textodeglobo">
    <w:name w:val="Balloon Text"/>
    <w:basedOn w:val="Normal"/>
    <w:link w:val="TextodegloboCar"/>
    <w:rsid w:val="00D53EDF"/>
    <w:rPr>
      <w:rFonts w:ascii="Tahoma" w:hAnsi="Tahoma" w:cs="Tahoma"/>
      <w:sz w:val="16"/>
      <w:szCs w:val="16"/>
    </w:rPr>
  </w:style>
  <w:style w:type="character" w:customStyle="1" w:styleId="TextodegloboCar">
    <w:name w:val="Texto de globo Car"/>
    <w:link w:val="Textodeglobo"/>
    <w:rsid w:val="00D53EDF"/>
    <w:rPr>
      <w:rFonts w:ascii="Tahoma" w:hAnsi="Tahoma" w:cs="Tahoma"/>
      <w:sz w:val="16"/>
      <w:szCs w:val="16"/>
    </w:rPr>
  </w:style>
  <w:style w:type="paragraph" w:customStyle="1" w:styleId="Default">
    <w:name w:val="Default"/>
    <w:rsid w:val="006E11B6"/>
    <w:pPr>
      <w:autoSpaceDE w:val="0"/>
      <w:autoSpaceDN w:val="0"/>
      <w:adjustRightInd w:val="0"/>
    </w:pPr>
    <w:rPr>
      <w:rFonts w:ascii="Verdana" w:hAnsi="Verdana" w:cs="Verdana"/>
      <w:color w:val="000000"/>
      <w:sz w:val="24"/>
      <w:szCs w:val="24"/>
    </w:rPr>
  </w:style>
  <w:style w:type="character" w:styleId="Mencinsinresolver">
    <w:name w:val="Unresolved Mention"/>
    <w:basedOn w:val="Fuentedeprrafopredeter"/>
    <w:uiPriority w:val="99"/>
    <w:semiHidden/>
    <w:unhideWhenUsed/>
    <w:rsid w:val="0023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6530">
      <w:bodyDiv w:val="1"/>
      <w:marLeft w:val="0"/>
      <w:marRight w:val="0"/>
      <w:marTop w:val="0"/>
      <w:marBottom w:val="0"/>
      <w:divBdr>
        <w:top w:val="none" w:sz="0" w:space="0" w:color="auto"/>
        <w:left w:val="none" w:sz="0" w:space="0" w:color="auto"/>
        <w:bottom w:val="none" w:sz="0" w:space="0" w:color="auto"/>
        <w:right w:val="none" w:sz="0" w:space="0" w:color="auto"/>
      </w:divBdr>
    </w:div>
    <w:div w:id="250235120">
      <w:bodyDiv w:val="1"/>
      <w:marLeft w:val="0"/>
      <w:marRight w:val="0"/>
      <w:marTop w:val="0"/>
      <w:marBottom w:val="0"/>
      <w:divBdr>
        <w:top w:val="none" w:sz="0" w:space="0" w:color="auto"/>
        <w:left w:val="none" w:sz="0" w:space="0" w:color="auto"/>
        <w:bottom w:val="none" w:sz="0" w:space="0" w:color="auto"/>
        <w:right w:val="none" w:sz="0" w:space="0" w:color="auto"/>
      </w:divBdr>
    </w:div>
    <w:div w:id="7737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na.abelenda@icex.es" TargetMode="External"/><Relationship Id="rId13" Type="http://schemas.openxmlformats.org/officeDocument/2006/relationships/hyperlink" Target="http://www.icex.es/fondosfeder" TargetMode="External"/><Relationship Id="rId3" Type="http://schemas.openxmlformats.org/officeDocument/2006/relationships/settings" Target="settings.xml"/><Relationship Id="rId7" Type="http://schemas.openxmlformats.org/officeDocument/2006/relationships/hyperlink" Target="mailto:comext@fge.es" TargetMode="External"/><Relationship Id="rId12" Type="http://schemas.openxmlformats.org/officeDocument/2006/relationships/hyperlink" Target="https://www.icex.es/icex/es/navegacion-principal/que-es-icex/sala-de-prensa/videos/categorias-videos/sectores/servicios/VID201982870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ex.es/icex/es/navegacion-principal/que-es-icex/nuevos-instrumentos/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mailfirewall.spamina.com/atp/url-check.php?URL=https%3A%2F%2Fwww.agenciatributaria.gob.es%2FAEAT.sede%2Ftramitacion%2FDC15&amp;D=53616c7465645f5f2a053a435bf2aa2e164bf5f8864a91143ebdc96a5d5f75269a08bbcd7c9af036269315dddc768d552b13a3468d5c602e545c04c7042f78b7af73d1796621b9c335162aafa817f7f9&amp;V=1" TargetMode="External"/><Relationship Id="rId4" Type="http://schemas.openxmlformats.org/officeDocument/2006/relationships/webSettings" Target="webSettings.xml"/><Relationship Id="rId9" Type="http://schemas.openxmlformats.org/officeDocument/2006/relationships/hyperlink" Target="mailto:comext@fge.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federacioneditores.org/img/vidasextra.png" TargetMode="External"/><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3011</Words>
  <Characters>17234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FEDERACION DE GREMIOS</vt:lpstr>
    </vt:vector>
  </TitlesOfParts>
  <Company>Fed. de Gemios de Editores de Esp</Company>
  <LinksUpToDate>false</LinksUpToDate>
  <CharactersWithSpaces>20205</CharactersWithSpaces>
  <SharedDoc>false</SharedDoc>
  <HLinks>
    <vt:vector size="48" baseType="variant">
      <vt:variant>
        <vt:i4>4128809</vt:i4>
      </vt:variant>
      <vt:variant>
        <vt:i4>18</vt:i4>
      </vt:variant>
      <vt:variant>
        <vt:i4>0</vt:i4>
      </vt:variant>
      <vt:variant>
        <vt:i4>5</vt:i4>
      </vt:variant>
      <vt:variant>
        <vt:lpwstr>http://cont.icex.es/icex/es/microsites/fondos-feder/index.html</vt:lpwstr>
      </vt:variant>
      <vt:variant>
        <vt:lpwstr/>
      </vt:variant>
      <vt:variant>
        <vt:i4>3276833</vt:i4>
      </vt:variant>
      <vt:variant>
        <vt:i4>15</vt:i4>
      </vt:variant>
      <vt:variant>
        <vt:i4>0</vt:i4>
      </vt:variant>
      <vt:variant>
        <vt:i4>5</vt:i4>
      </vt:variant>
      <vt:variant>
        <vt:lpwstr>https://www.icex.es/icex/es/navegacion-principal/que-es-icex/sala-de-prensa/videos/categorias-videos/sectores/servicios/VID2019828701.html</vt:lpwstr>
      </vt:variant>
      <vt:variant>
        <vt:lpwstr/>
      </vt:variant>
      <vt:variant>
        <vt:i4>4128806</vt:i4>
      </vt:variant>
      <vt:variant>
        <vt:i4>12</vt:i4>
      </vt:variant>
      <vt:variant>
        <vt:i4>0</vt:i4>
      </vt:variant>
      <vt:variant>
        <vt:i4>5</vt:i4>
      </vt:variant>
      <vt:variant>
        <vt:lpwstr>https://www.icex.es/icex/es/navegacion-principal/que-es-icex/nuevos-instrumentos/index.html</vt:lpwstr>
      </vt:variant>
      <vt:variant>
        <vt:lpwstr/>
      </vt:variant>
      <vt:variant>
        <vt:i4>2097205</vt:i4>
      </vt:variant>
      <vt:variant>
        <vt:i4>9</vt:i4>
      </vt:variant>
      <vt:variant>
        <vt:i4>0</vt:i4>
      </vt:variant>
      <vt:variant>
        <vt:i4>5</vt:i4>
      </vt:variant>
      <vt:variant>
        <vt:lpwstr>https://emailfirewall.spamina.com/atp/url-check.php?URL=https%3A%2F%2Fwww.agenciatributaria.gob.es%2FAEAT.sede%2Ftramitacion%2FDC15&amp;D=53616c7465645f5f2a053a435bf2aa2e164bf5f8864a91143ebdc96a5d5f75269a08bbcd7c9af036269315dddc768d552b13a3468d5c602e545c04c7042f78b7af73d1796621b9c335162aafa817f7f9&amp;V=1</vt:lpwstr>
      </vt:variant>
      <vt:variant>
        <vt:lpwstr/>
      </vt:variant>
      <vt:variant>
        <vt:i4>7209042</vt:i4>
      </vt:variant>
      <vt:variant>
        <vt:i4>6</vt:i4>
      </vt:variant>
      <vt:variant>
        <vt:i4>0</vt:i4>
      </vt:variant>
      <vt:variant>
        <vt:i4>5</vt:i4>
      </vt:variant>
      <vt:variant>
        <vt:lpwstr>mailto:comext@fge.es</vt:lpwstr>
      </vt:variant>
      <vt:variant>
        <vt:lpwstr/>
      </vt:variant>
      <vt:variant>
        <vt:i4>786552</vt:i4>
      </vt:variant>
      <vt:variant>
        <vt:i4>3</vt:i4>
      </vt:variant>
      <vt:variant>
        <vt:i4>0</vt:i4>
      </vt:variant>
      <vt:variant>
        <vt:i4>5</vt:i4>
      </vt:variant>
      <vt:variant>
        <vt:lpwstr>mailto:cristina.abelenda@icex.es</vt:lpwstr>
      </vt:variant>
      <vt:variant>
        <vt:lpwstr/>
      </vt:variant>
      <vt:variant>
        <vt:i4>7209042</vt:i4>
      </vt:variant>
      <vt:variant>
        <vt:i4>0</vt:i4>
      </vt:variant>
      <vt:variant>
        <vt:i4>0</vt:i4>
      </vt:variant>
      <vt:variant>
        <vt:i4>5</vt:i4>
      </vt:variant>
      <vt:variant>
        <vt:lpwstr>mailto:comext@fge.es</vt:lpwstr>
      </vt:variant>
      <vt:variant>
        <vt:lpwstr/>
      </vt:variant>
      <vt:variant>
        <vt:i4>983123</vt:i4>
      </vt:variant>
      <vt:variant>
        <vt:i4>-1</vt:i4>
      </vt:variant>
      <vt:variant>
        <vt:i4>2059</vt:i4>
      </vt:variant>
      <vt:variant>
        <vt:i4>1</vt:i4>
      </vt:variant>
      <vt:variant>
        <vt:lpwstr>http://federacioneditores.org/img/vidasextra.png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FEDERACION DE GREMIOS</dc:title>
  <dc:subject/>
  <dc:creator>Fed. de Gemios de Editores de Esp</dc:creator>
  <cp:keywords/>
  <cp:lastModifiedBy>Monica Arizcun</cp:lastModifiedBy>
  <cp:revision>3</cp:revision>
  <cp:lastPrinted>2020-02-26T09:40:00Z</cp:lastPrinted>
  <dcterms:created xsi:type="dcterms:W3CDTF">2020-03-27T12:13:00Z</dcterms:created>
  <dcterms:modified xsi:type="dcterms:W3CDTF">2020-03-27T12:18:00Z</dcterms:modified>
</cp:coreProperties>
</file>