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FF24" w14:textId="45078E06" w:rsidR="00431DBD" w:rsidRDefault="00E97666" w:rsidP="00A40103">
      <w:pPr>
        <w:autoSpaceDE w:val="0"/>
        <w:autoSpaceDN w:val="0"/>
        <w:adjustRightInd w:val="0"/>
        <w:spacing w:after="0" w:line="240" w:lineRule="auto"/>
        <w:jc w:val="both"/>
        <w:rPr>
          <w:rFonts w:cs="Calibri-Bold"/>
          <w:b/>
          <w:bCs/>
          <w:color w:val="000000"/>
        </w:rPr>
      </w:pPr>
      <w:r>
        <w:rPr>
          <w:rFonts w:cs="Calibri-Bold"/>
          <w:b/>
          <w:bCs/>
          <w:noProof/>
          <w:color w:val="000000"/>
          <w:lang w:eastAsia="es-ES"/>
        </w:rPr>
        <w:drawing>
          <wp:anchor distT="0" distB="0" distL="114300" distR="114300" simplePos="0" relativeHeight="251660288" behindDoc="0" locked="0" layoutInCell="1" allowOverlap="1" wp14:anchorId="37498444" wp14:editId="1A6401D7">
            <wp:simplePos x="0" y="0"/>
            <wp:positionH relativeFrom="column">
              <wp:posOffset>1656236</wp:posOffset>
            </wp:positionH>
            <wp:positionV relativeFrom="paragraph">
              <wp:posOffset>-477101</wp:posOffset>
            </wp:positionV>
            <wp:extent cx="1921893" cy="1431985"/>
            <wp:effectExtent l="19050" t="0" r="2157" b="0"/>
            <wp:wrapNone/>
            <wp:docPr id="1" name="0 Imagen" descr="BCD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01.png"/>
                    <pic:cNvPicPr/>
                  </pic:nvPicPr>
                  <pic:blipFill>
                    <a:blip r:embed="rId8" cstate="print"/>
                    <a:stretch>
                      <a:fillRect/>
                    </a:stretch>
                  </pic:blipFill>
                  <pic:spPr>
                    <a:xfrm>
                      <a:off x="0" y="0"/>
                      <a:ext cx="1921893" cy="1431985"/>
                    </a:xfrm>
                    <a:prstGeom prst="rect">
                      <a:avLst/>
                    </a:prstGeom>
                  </pic:spPr>
                </pic:pic>
              </a:graphicData>
            </a:graphic>
          </wp:anchor>
        </w:drawing>
      </w:r>
    </w:p>
    <w:p w14:paraId="7E51CF08" w14:textId="77777777" w:rsidR="00517424" w:rsidRDefault="00517424" w:rsidP="00517424">
      <w:pPr>
        <w:autoSpaceDE w:val="0"/>
        <w:autoSpaceDN w:val="0"/>
        <w:adjustRightInd w:val="0"/>
        <w:spacing w:after="0" w:line="240" w:lineRule="auto"/>
        <w:jc w:val="right"/>
        <w:rPr>
          <w:rFonts w:cs="Calibri-Bold"/>
          <w:b/>
          <w:bCs/>
          <w:color w:val="000000"/>
          <w:sz w:val="24"/>
          <w:szCs w:val="24"/>
        </w:rPr>
      </w:pPr>
    </w:p>
    <w:p w14:paraId="238066A3" w14:textId="77777777" w:rsidR="00517424" w:rsidRDefault="00517424" w:rsidP="00517424">
      <w:pPr>
        <w:autoSpaceDE w:val="0"/>
        <w:autoSpaceDN w:val="0"/>
        <w:adjustRightInd w:val="0"/>
        <w:spacing w:after="0" w:line="240" w:lineRule="auto"/>
        <w:jc w:val="right"/>
        <w:rPr>
          <w:rFonts w:cs="Calibri-Bold"/>
          <w:b/>
          <w:bCs/>
          <w:color w:val="000000"/>
          <w:sz w:val="24"/>
          <w:szCs w:val="24"/>
        </w:rPr>
      </w:pPr>
    </w:p>
    <w:p w14:paraId="0FEE3117" w14:textId="77777777" w:rsidR="00517424" w:rsidRDefault="00517424" w:rsidP="00517424">
      <w:pPr>
        <w:autoSpaceDE w:val="0"/>
        <w:autoSpaceDN w:val="0"/>
        <w:adjustRightInd w:val="0"/>
        <w:spacing w:after="0" w:line="240" w:lineRule="auto"/>
        <w:jc w:val="right"/>
        <w:rPr>
          <w:rFonts w:cs="Calibri-Bold"/>
          <w:b/>
          <w:bCs/>
          <w:color w:val="000000"/>
          <w:sz w:val="24"/>
          <w:szCs w:val="24"/>
        </w:rPr>
      </w:pPr>
    </w:p>
    <w:p w14:paraId="3FDE09D6" w14:textId="77777777" w:rsidR="00E97666" w:rsidRDefault="00E97666" w:rsidP="00517424">
      <w:pPr>
        <w:autoSpaceDE w:val="0"/>
        <w:autoSpaceDN w:val="0"/>
        <w:adjustRightInd w:val="0"/>
        <w:spacing w:after="0" w:line="240" w:lineRule="auto"/>
        <w:jc w:val="right"/>
        <w:rPr>
          <w:rFonts w:cs="Calibri-Bold"/>
          <w:b/>
          <w:bCs/>
          <w:color w:val="000000"/>
          <w:sz w:val="32"/>
          <w:szCs w:val="32"/>
        </w:rPr>
      </w:pPr>
    </w:p>
    <w:p w14:paraId="442C1F59" w14:textId="77777777" w:rsidR="00E97666" w:rsidRDefault="00E97666" w:rsidP="00517424">
      <w:pPr>
        <w:autoSpaceDE w:val="0"/>
        <w:autoSpaceDN w:val="0"/>
        <w:adjustRightInd w:val="0"/>
        <w:spacing w:after="0" w:line="240" w:lineRule="auto"/>
        <w:jc w:val="right"/>
        <w:rPr>
          <w:rFonts w:cs="Calibri-Bold"/>
          <w:b/>
          <w:bCs/>
          <w:color w:val="000000"/>
          <w:sz w:val="32"/>
          <w:szCs w:val="32"/>
        </w:rPr>
      </w:pPr>
    </w:p>
    <w:p w14:paraId="6BBB738B" w14:textId="77777777" w:rsidR="00FA36EF" w:rsidRDefault="00FA36EF" w:rsidP="00517424">
      <w:pPr>
        <w:autoSpaceDE w:val="0"/>
        <w:autoSpaceDN w:val="0"/>
        <w:adjustRightInd w:val="0"/>
        <w:spacing w:after="0" w:line="240" w:lineRule="auto"/>
        <w:jc w:val="right"/>
        <w:rPr>
          <w:rFonts w:cs="Calibri-Bold"/>
          <w:b/>
          <w:bCs/>
          <w:color w:val="000000"/>
          <w:sz w:val="32"/>
          <w:szCs w:val="32"/>
        </w:rPr>
      </w:pPr>
    </w:p>
    <w:p w14:paraId="114C9003" w14:textId="77777777" w:rsidR="00E97666" w:rsidRDefault="00FA36EF" w:rsidP="00517424">
      <w:pPr>
        <w:autoSpaceDE w:val="0"/>
        <w:autoSpaceDN w:val="0"/>
        <w:adjustRightInd w:val="0"/>
        <w:spacing w:after="0" w:line="240" w:lineRule="auto"/>
        <w:jc w:val="right"/>
        <w:rPr>
          <w:rFonts w:cs="Calibri-Bold"/>
          <w:b/>
          <w:bCs/>
          <w:color w:val="000000"/>
          <w:sz w:val="32"/>
          <w:szCs w:val="32"/>
        </w:rPr>
      </w:pPr>
      <w:r>
        <w:rPr>
          <w:rFonts w:cs="Calibri-Bold"/>
          <w:b/>
          <w:bCs/>
          <w:color w:val="000000"/>
          <w:sz w:val="32"/>
          <w:szCs w:val="32"/>
        </w:rPr>
        <w:t>N</w:t>
      </w:r>
      <w:r w:rsidR="00517424" w:rsidRPr="00517424">
        <w:rPr>
          <w:rFonts w:cs="Calibri-Bold"/>
          <w:b/>
          <w:bCs/>
          <w:color w:val="000000"/>
          <w:sz w:val="32"/>
          <w:szCs w:val="32"/>
        </w:rPr>
        <w:t>OTA DE PRENSA</w:t>
      </w:r>
      <w:r w:rsidR="00E97666">
        <w:rPr>
          <w:rFonts w:cs="Calibri-Bold"/>
          <w:b/>
          <w:bCs/>
          <w:color w:val="000000"/>
          <w:sz w:val="32"/>
          <w:szCs w:val="32"/>
        </w:rPr>
        <w:t xml:space="preserve"> </w:t>
      </w:r>
    </w:p>
    <w:p w14:paraId="413D87F3" w14:textId="77777777" w:rsidR="00517424" w:rsidRPr="00517424" w:rsidRDefault="00517424" w:rsidP="00517424">
      <w:pPr>
        <w:autoSpaceDE w:val="0"/>
        <w:autoSpaceDN w:val="0"/>
        <w:adjustRightInd w:val="0"/>
        <w:spacing w:after="0" w:line="240" w:lineRule="auto"/>
        <w:jc w:val="right"/>
        <w:rPr>
          <w:rFonts w:cs="Calibri-Bold"/>
          <w:b/>
          <w:bCs/>
          <w:color w:val="FF0000"/>
          <w:sz w:val="32"/>
          <w:szCs w:val="32"/>
        </w:rPr>
      </w:pPr>
      <w:r w:rsidRPr="00517424">
        <w:rPr>
          <w:rFonts w:cs="Calibri-Bold"/>
          <w:b/>
          <w:bCs/>
          <w:color w:val="000000"/>
          <w:sz w:val="32"/>
          <w:szCs w:val="32"/>
        </w:rPr>
        <w:t xml:space="preserve"> </w:t>
      </w:r>
      <w:r>
        <w:rPr>
          <w:rFonts w:cs="Calibri-Bold"/>
          <w:b/>
          <w:bCs/>
          <w:color w:val="000000"/>
          <w:sz w:val="32"/>
          <w:szCs w:val="32"/>
        </w:rPr>
        <w:t>2</w:t>
      </w:r>
      <w:r w:rsidR="00CC443F">
        <w:rPr>
          <w:rFonts w:cs="Calibri-Bold"/>
          <w:b/>
          <w:bCs/>
          <w:color w:val="000000"/>
          <w:sz w:val="32"/>
          <w:szCs w:val="32"/>
        </w:rPr>
        <w:t>0</w:t>
      </w:r>
      <w:r w:rsidRPr="00517424">
        <w:rPr>
          <w:rFonts w:cs="Calibri-Bold"/>
          <w:b/>
          <w:bCs/>
          <w:color w:val="000000" w:themeColor="text1"/>
          <w:sz w:val="32"/>
          <w:szCs w:val="32"/>
        </w:rPr>
        <w:t xml:space="preserve"> de</w:t>
      </w:r>
      <w:r>
        <w:rPr>
          <w:rFonts w:cs="Calibri-Bold"/>
          <w:b/>
          <w:bCs/>
          <w:color w:val="000000" w:themeColor="text1"/>
          <w:sz w:val="32"/>
          <w:szCs w:val="32"/>
        </w:rPr>
        <w:t xml:space="preserve"> ma</w:t>
      </w:r>
      <w:r w:rsidR="00CC443F">
        <w:rPr>
          <w:rFonts w:cs="Calibri-Bold"/>
          <w:b/>
          <w:bCs/>
          <w:color w:val="000000" w:themeColor="text1"/>
          <w:sz w:val="32"/>
          <w:szCs w:val="32"/>
        </w:rPr>
        <w:t>y</w:t>
      </w:r>
      <w:r>
        <w:rPr>
          <w:rFonts w:cs="Calibri-Bold"/>
          <w:b/>
          <w:bCs/>
          <w:color w:val="000000" w:themeColor="text1"/>
          <w:sz w:val="32"/>
          <w:szCs w:val="32"/>
        </w:rPr>
        <w:t>o</w:t>
      </w:r>
      <w:r w:rsidRPr="00517424">
        <w:rPr>
          <w:rFonts w:cs="Calibri-Bold"/>
          <w:b/>
          <w:bCs/>
          <w:color w:val="000000" w:themeColor="text1"/>
          <w:sz w:val="32"/>
          <w:szCs w:val="32"/>
        </w:rPr>
        <w:t xml:space="preserve"> de 2021</w:t>
      </w:r>
    </w:p>
    <w:p w14:paraId="70954C57" w14:textId="77777777" w:rsidR="00FC1FA3" w:rsidRPr="00FA36EF" w:rsidRDefault="00FC1FA3" w:rsidP="001835D2">
      <w:pPr>
        <w:autoSpaceDE w:val="0"/>
        <w:autoSpaceDN w:val="0"/>
        <w:adjustRightInd w:val="0"/>
        <w:spacing w:after="0" w:line="240" w:lineRule="auto"/>
        <w:jc w:val="center"/>
        <w:rPr>
          <w:rFonts w:cs="Calibri-Bold"/>
          <w:b/>
          <w:bCs/>
          <w:color w:val="000000"/>
          <w:sz w:val="24"/>
          <w:szCs w:val="24"/>
        </w:rPr>
      </w:pPr>
    </w:p>
    <w:p w14:paraId="2A9EA85B" w14:textId="77777777" w:rsidR="00FA36EF" w:rsidRDefault="00FA36EF" w:rsidP="002825DE">
      <w:pPr>
        <w:autoSpaceDE w:val="0"/>
        <w:autoSpaceDN w:val="0"/>
        <w:adjustRightInd w:val="0"/>
        <w:spacing w:after="0" w:line="240" w:lineRule="auto"/>
        <w:jc w:val="center"/>
        <w:rPr>
          <w:rFonts w:cs="Calibri-Bold"/>
          <w:b/>
          <w:bCs/>
          <w:i/>
          <w:color w:val="7D9A95"/>
          <w:sz w:val="26"/>
          <w:szCs w:val="28"/>
        </w:rPr>
      </w:pPr>
    </w:p>
    <w:p w14:paraId="23AD838D" w14:textId="77777777" w:rsidR="00FA36EF" w:rsidRDefault="00FA36EF" w:rsidP="002825DE">
      <w:pPr>
        <w:autoSpaceDE w:val="0"/>
        <w:autoSpaceDN w:val="0"/>
        <w:adjustRightInd w:val="0"/>
        <w:spacing w:after="0" w:line="240" w:lineRule="auto"/>
        <w:jc w:val="center"/>
        <w:rPr>
          <w:rFonts w:cs="Calibri-Bold"/>
          <w:b/>
          <w:bCs/>
          <w:i/>
          <w:color w:val="7D9A95"/>
          <w:sz w:val="26"/>
          <w:szCs w:val="28"/>
        </w:rPr>
      </w:pPr>
    </w:p>
    <w:p w14:paraId="529C7F8E" w14:textId="77777777" w:rsidR="00643A6F" w:rsidRPr="00A20DEF" w:rsidRDefault="001F3E2A" w:rsidP="002825DE">
      <w:pPr>
        <w:autoSpaceDE w:val="0"/>
        <w:autoSpaceDN w:val="0"/>
        <w:adjustRightInd w:val="0"/>
        <w:spacing w:after="0" w:line="240" w:lineRule="auto"/>
        <w:jc w:val="center"/>
        <w:rPr>
          <w:rFonts w:cs="Calibri-Bold"/>
          <w:b/>
          <w:bCs/>
          <w:i/>
          <w:color w:val="7D9A95"/>
          <w:sz w:val="26"/>
          <w:szCs w:val="28"/>
        </w:rPr>
      </w:pPr>
      <w:r w:rsidRPr="00A20DEF">
        <w:rPr>
          <w:rFonts w:cs="Calibri-Bold"/>
          <w:b/>
          <w:bCs/>
          <w:i/>
          <w:color w:val="7D9A95"/>
          <w:sz w:val="26"/>
          <w:szCs w:val="28"/>
        </w:rPr>
        <w:t>En un evento virtual celebrado hoy, donde se han presentado los grandes proyectos del plan inversor, por importe de 1.400 millones de euros</w:t>
      </w:r>
    </w:p>
    <w:p w14:paraId="58D6416D" w14:textId="77777777" w:rsidR="001F3E2A" w:rsidRPr="00FA36EF" w:rsidRDefault="001F3E2A" w:rsidP="002825DE">
      <w:pPr>
        <w:autoSpaceDE w:val="0"/>
        <w:autoSpaceDN w:val="0"/>
        <w:adjustRightInd w:val="0"/>
        <w:spacing w:after="0" w:line="240" w:lineRule="auto"/>
        <w:jc w:val="center"/>
        <w:rPr>
          <w:rFonts w:cs="Calibri-Bold"/>
          <w:b/>
          <w:bCs/>
          <w:color w:val="000000"/>
          <w:sz w:val="24"/>
          <w:szCs w:val="24"/>
        </w:rPr>
      </w:pPr>
    </w:p>
    <w:p w14:paraId="2E98E072" w14:textId="77777777" w:rsidR="00BE752D" w:rsidRPr="0041615B" w:rsidRDefault="001F3E2A" w:rsidP="00FA36EF">
      <w:pPr>
        <w:autoSpaceDE w:val="0"/>
        <w:autoSpaceDN w:val="0"/>
        <w:adjustRightInd w:val="0"/>
        <w:spacing w:after="0" w:line="240" w:lineRule="auto"/>
        <w:jc w:val="center"/>
        <w:rPr>
          <w:rFonts w:cs="Calibri-Bold"/>
          <w:b/>
          <w:bCs/>
          <w:color w:val="000000"/>
          <w:sz w:val="50"/>
          <w:szCs w:val="52"/>
        </w:rPr>
      </w:pPr>
      <w:r w:rsidRPr="00A20DEF">
        <w:rPr>
          <w:b/>
          <w:color w:val="00544D"/>
          <w:sz w:val="40"/>
          <w:szCs w:val="40"/>
        </w:rPr>
        <w:t>La cadena de valor del papel reivindica un PERTE para su proyecto inversor Papel BCB</w:t>
      </w:r>
      <w:r w:rsidR="00AC29E6">
        <w:rPr>
          <w:rFonts w:cs="Calibri-Bold"/>
          <w:b/>
          <w:bCs/>
          <w:color w:val="000000"/>
          <w:sz w:val="50"/>
          <w:szCs w:val="52"/>
        </w:rPr>
        <w:pict w14:anchorId="09A7667B">
          <v:rect id="_x0000_i1027" style="width:0;height:1.5pt" o:hralign="center" o:hrstd="t" o:hr="t" fillcolor="#a0a0a0" stroked="f"/>
        </w:pict>
      </w:r>
    </w:p>
    <w:p w14:paraId="39E733D4" w14:textId="77777777" w:rsidR="00296B5A" w:rsidRDefault="00296B5A" w:rsidP="00FA36EF">
      <w:pPr>
        <w:pStyle w:val="Prrafodelista"/>
        <w:autoSpaceDE w:val="0"/>
        <w:autoSpaceDN w:val="0"/>
        <w:adjustRightInd w:val="0"/>
        <w:spacing w:after="0" w:line="240" w:lineRule="auto"/>
        <w:ind w:left="0"/>
        <w:jc w:val="both"/>
        <w:rPr>
          <w:b/>
          <w:color w:val="7D9A95"/>
          <w:sz w:val="28"/>
          <w:szCs w:val="28"/>
        </w:rPr>
      </w:pPr>
    </w:p>
    <w:p w14:paraId="75BC319E" w14:textId="77777777" w:rsidR="00D63AED" w:rsidRPr="00A20DEF" w:rsidRDefault="00D63AED" w:rsidP="00FA36EF">
      <w:pPr>
        <w:pStyle w:val="Prrafodelista"/>
        <w:autoSpaceDE w:val="0"/>
        <w:autoSpaceDN w:val="0"/>
        <w:adjustRightInd w:val="0"/>
        <w:spacing w:after="0" w:line="240" w:lineRule="auto"/>
        <w:ind w:left="0"/>
        <w:jc w:val="both"/>
        <w:rPr>
          <w:rFonts w:ascii="Arial" w:hAnsi="Arial" w:cs="Arial"/>
          <w:b/>
          <w:color w:val="7D9A95"/>
          <w:sz w:val="28"/>
          <w:szCs w:val="28"/>
        </w:rPr>
      </w:pPr>
      <w:r w:rsidRPr="00A20DEF">
        <w:rPr>
          <w:b/>
          <w:color w:val="7D9A95"/>
          <w:sz w:val="28"/>
          <w:szCs w:val="28"/>
        </w:rPr>
        <w:t>Proyecto inversor PAPEL BCD</w:t>
      </w:r>
    </w:p>
    <w:p w14:paraId="4FC85FED" w14:textId="77777777" w:rsidR="00D63AED" w:rsidRPr="00A20DEF" w:rsidRDefault="00D63AED" w:rsidP="00FA36EF">
      <w:pPr>
        <w:pStyle w:val="Prrafodelista"/>
        <w:numPr>
          <w:ilvl w:val="0"/>
          <w:numId w:val="7"/>
        </w:numPr>
        <w:autoSpaceDE w:val="0"/>
        <w:autoSpaceDN w:val="0"/>
        <w:adjustRightInd w:val="0"/>
        <w:spacing w:after="0" w:line="240" w:lineRule="auto"/>
        <w:jc w:val="both"/>
        <w:rPr>
          <w:rFonts w:ascii="Arial" w:hAnsi="Arial" w:cs="Arial"/>
          <w:b/>
          <w:color w:val="00544D"/>
          <w:sz w:val="24"/>
          <w:szCs w:val="24"/>
        </w:rPr>
      </w:pPr>
      <w:r w:rsidRPr="00A20DEF">
        <w:rPr>
          <w:b/>
          <w:color w:val="00544D"/>
          <w:sz w:val="24"/>
          <w:szCs w:val="24"/>
        </w:rPr>
        <w:t>70% de los proyectos en la España vacía</w:t>
      </w:r>
    </w:p>
    <w:p w14:paraId="5514E5BB" w14:textId="77777777" w:rsidR="00D63AED" w:rsidRPr="00A20DEF" w:rsidRDefault="00D63AED" w:rsidP="002825DE">
      <w:pPr>
        <w:pStyle w:val="Prrafodelista"/>
        <w:numPr>
          <w:ilvl w:val="0"/>
          <w:numId w:val="7"/>
        </w:numPr>
        <w:autoSpaceDE w:val="0"/>
        <w:autoSpaceDN w:val="0"/>
        <w:adjustRightInd w:val="0"/>
        <w:spacing w:after="0" w:line="240" w:lineRule="auto"/>
        <w:jc w:val="both"/>
        <w:rPr>
          <w:rFonts w:ascii="Arial" w:hAnsi="Arial" w:cs="Arial"/>
          <w:b/>
          <w:color w:val="00544D"/>
          <w:sz w:val="24"/>
          <w:szCs w:val="24"/>
        </w:rPr>
      </w:pPr>
      <w:r w:rsidRPr="00A20DEF">
        <w:rPr>
          <w:b/>
          <w:color w:val="00544D"/>
          <w:sz w:val="24"/>
          <w:szCs w:val="24"/>
        </w:rPr>
        <w:t xml:space="preserve">1.400 millones de euros, </w:t>
      </w:r>
      <w:r w:rsidR="00D70C08">
        <w:rPr>
          <w:b/>
          <w:color w:val="00544D"/>
          <w:sz w:val="24"/>
          <w:szCs w:val="24"/>
        </w:rPr>
        <w:t xml:space="preserve">49 </w:t>
      </w:r>
      <w:r w:rsidRPr="00A20DEF">
        <w:rPr>
          <w:b/>
          <w:color w:val="00544D"/>
          <w:sz w:val="24"/>
          <w:szCs w:val="24"/>
        </w:rPr>
        <w:t xml:space="preserve">empresas </w:t>
      </w:r>
      <w:r w:rsidR="00D70C08">
        <w:rPr>
          <w:b/>
          <w:color w:val="00544D"/>
          <w:sz w:val="24"/>
          <w:szCs w:val="24"/>
        </w:rPr>
        <w:t xml:space="preserve"> </w:t>
      </w:r>
      <w:r w:rsidRPr="00A20DEF">
        <w:rPr>
          <w:b/>
          <w:color w:val="00544D"/>
          <w:sz w:val="24"/>
          <w:szCs w:val="24"/>
        </w:rPr>
        <w:t xml:space="preserve">y </w:t>
      </w:r>
      <w:r w:rsidR="00D70C08">
        <w:rPr>
          <w:b/>
          <w:color w:val="00544D"/>
          <w:sz w:val="24"/>
          <w:szCs w:val="24"/>
        </w:rPr>
        <w:t xml:space="preserve">180 </w:t>
      </w:r>
      <w:r w:rsidRPr="00A20DEF">
        <w:rPr>
          <w:b/>
          <w:color w:val="00544D"/>
          <w:sz w:val="24"/>
          <w:szCs w:val="24"/>
        </w:rPr>
        <w:t xml:space="preserve">proyectos en </w:t>
      </w:r>
      <w:r w:rsidR="00D70C08">
        <w:rPr>
          <w:b/>
          <w:color w:val="00544D"/>
          <w:sz w:val="24"/>
          <w:szCs w:val="24"/>
        </w:rPr>
        <w:t xml:space="preserve">11 </w:t>
      </w:r>
      <w:r w:rsidRPr="00A20DEF">
        <w:rPr>
          <w:b/>
          <w:color w:val="00544D"/>
          <w:sz w:val="24"/>
          <w:szCs w:val="24"/>
        </w:rPr>
        <w:t>comunidades autónomas</w:t>
      </w:r>
    </w:p>
    <w:p w14:paraId="1DBE2096" w14:textId="77777777" w:rsidR="00D63AED" w:rsidRPr="00F00E9D" w:rsidRDefault="00D70C08" w:rsidP="002825DE">
      <w:pPr>
        <w:pStyle w:val="Default"/>
        <w:numPr>
          <w:ilvl w:val="0"/>
          <w:numId w:val="7"/>
        </w:numPr>
        <w:jc w:val="both"/>
        <w:rPr>
          <w:rFonts w:cs="Times New Roman"/>
          <w:b/>
          <w:color w:val="00544D"/>
          <w:lang w:eastAsia="en-US"/>
        </w:rPr>
      </w:pPr>
      <w:r>
        <w:rPr>
          <w:rFonts w:cs="Times New Roman"/>
          <w:b/>
          <w:color w:val="00544D"/>
          <w:lang w:eastAsia="en-US"/>
        </w:rPr>
        <w:t xml:space="preserve">Se </w:t>
      </w:r>
      <w:r w:rsidR="00D63AED" w:rsidRPr="00A20DEF">
        <w:rPr>
          <w:rFonts w:cs="Times New Roman"/>
          <w:b/>
          <w:color w:val="00544D"/>
          <w:lang w:eastAsia="en-US"/>
        </w:rPr>
        <w:t>plantea complementar cada euro de los fondos europeos que se destinen con cuatro o cinco euros adicionales de inversión de las em</w:t>
      </w:r>
      <w:r w:rsidR="00D63AED" w:rsidRPr="00F00E9D">
        <w:rPr>
          <w:rFonts w:cs="Times New Roman"/>
          <w:b/>
          <w:color w:val="00544D"/>
          <w:lang w:eastAsia="en-US"/>
        </w:rPr>
        <w:t xml:space="preserve">presas </w:t>
      </w:r>
    </w:p>
    <w:p w14:paraId="21F4D251" w14:textId="77777777" w:rsidR="00D63AED" w:rsidRDefault="00D63AED" w:rsidP="002825DE">
      <w:pPr>
        <w:autoSpaceDE w:val="0"/>
        <w:autoSpaceDN w:val="0"/>
        <w:adjustRightInd w:val="0"/>
        <w:spacing w:after="0" w:line="240" w:lineRule="auto"/>
        <w:jc w:val="both"/>
        <w:rPr>
          <w:b/>
        </w:rPr>
      </w:pPr>
    </w:p>
    <w:p w14:paraId="48352D44" w14:textId="77777777" w:rsidR="00296B5A" w:rsidRDefault="00296B5A" w:rsidP="002825DE">
      <w:pPr>
        <w:autoSpaceDE w:val="0"/>
        <w:autoSpaceDN w:val="0"/>
        <w:adjustRightInd w:val="0"/>
        <w:spacing w:after="0" w:line="240" w:lineRule="auto"/>
        <w:jc w:val="both"/>
        <w:rPr>
          <w:b/>
          <w:color w:val="7D9A95"/>
          <w:sz w:val="28"/>
          <w:szCs w:val="28"/>
        </w:rPr>
      </w:pPr>
    </w:p>
    <w:p w14:paraId="3B165A40" w14:textId="77777777" w:rsidR="00D63AED" w:rsidRPr="00A20DEF" w:rsidRDefault="00D63AED" w:rsidP="002825DE">
      <w:pPr>
        <w:autoSpaceDE w:val="0"/>
        <w:autoSpaceDN w:val="0"/>
        <w:adjustRightInd w:val="0"/>
        <w:spacing w:after="0" w:line="240" w:lineRule="auto"/>
        <w:jc w:val="both"/>
        <w:rPr>
          <w:b/>
          <w:color w:val="7D9A95"/>
          <w:sz w:val="28"/>
          <w:szCs w:val="28"/>
        </w:rPr>
      </w:pPr>
      <w:r w:rsidRPr="00A20DEF">
        <w:rPr>
          <w:b/>
          <w:color w:val="7D9A95"/>
          <w:sz w:val="28"/>
          <w:szCs w:val="28"/>
        </w:rPr>
        <w:t>Los grandes proyectos PAPEL BCD</w:t>
      </w:r>
    </w:p>
    <w:p w14:paraId="63912D34" w14:textId="77777777" w:rsidR="000D40AB" w:rsidRPr="000D40AB" w:rsidRDefault="000D40AB" w:rsidP="002825DE">
      <w:pPr>
        <w:autoSpaceDE w:val="0"/>
        <w:autoSpaceDN w:val="0"/>
        <w:adjustRightInd w:val="0"/>
        <w:spacing w:after="0" w:line="240" w:lineRule="auto"/>
        <w:jc w:val="both"/>
        <w:rPr>
          <w:b/>
          <w:color w:val="00544D"/>
          <w:sz w:val="24"/>
          <w:szCs w:val="24"/>
        </w:rPr>
      </w:pPr>
      <w:r w:rsidRPr="000D40AB">
        <w:rPr>
          <w:b/>
          <w:color w:val="00544D"/>
          <w:sz w:val="24"/>
          <w:szCs w:val="24"/>
        </w:rPr>
        <w:t>Eduardo Querol, Consejero Delegado de LECTA; Ramón Alejandro, Presidente del GRUPO SAICA; Jordi Aguiló, Director General de Celulosa de ENCE ENERGÍA Y CELULOSA; Jordi Mercader, Vicepresidente y Director General de MIQUEL Y COSTAS &amp; MIQUEL; Rubén Hernando Morillo, Director General de DS SMITH PAPEL Europa Sur, y</w:t>
      </w:r>
      <w:r w:rsidR="00E15730">
        <w:rPr>
          <w:b/>
          <w:color w:val="00544D"/>
          <w:sz w:val="24"/>
          <w:szCs w:val="24"/>
        </w:rPr>
        <w:t xml:space="preserve"> </w:t>
      </w:r>
      <w:r w:rsidRPr="000D40AB">
        <w:rPr>
          <w:b/>
          <w:color w:val="00544D"/>
          <w:sz w:val="24"/>
          <w:szCs w:val="24"/>
        </w:rPr>
        <w:t xml:space="preserve">Rafael Sarrionandía, CEO Kraft Specialties de SMURFIT KAPPA SPAIN, expusieron en dos mesas redondas sus respectivos proyectos y analizaron su contribución tanto a la modernización de la cadena del papel en su conjunto como a la recuperación económica del país. </w:t>
      </w:r>
    </w:p>
    <w:p w14:paraId="53800991" w14:textId="77777777" w:rsidR="00CC0D39" w:rsidRDefault="00AC29E6" w:rsidP="002825DE">
      <w:pPr>
        <w:pStyle w:val="Default"/>
        <w:jc w:val="both"/>
        <w:rPr>
          <w:rFonts w:cs="Calibri-Bold"/>
          <w:b/>
          <w:bCs/>
        </w:rPr>
      </w:pPr>
      <w:r>
        <w:rPr>
          <w:rFonts w:cs="Calibri-Bold"/>
          <w:b/>
          <w:bCs/>
          <w:sz w:val="50"/>
          <w:szCs w:val="52"/>
        </w:rPr>
        <w:pict w14:anchorId="76133A32">
          <v:rect id="_x0000_i1028" style="width:402.3pt;height:1pt" o:hrpct="988" o:hralign="center" o:hrstd="t" o:hr="t" fillcolor="#a0a0a0" stroked="f"/>
        </w:pict>
      </w:r>
    </w:p>
    <w:p w14:paraId="71FBEC2B" w14:textId="77777777" w:rsidR="00880B77" w:rsidRDefault="00880B77" w:rsidP="002825DE">
      <w:pPr>
        <w:autoSpaceDE w:val="0"/>
        <w:autoSpaceDN w:val="0"/>
        <w:adjustRightInd w:val="0"/>
        <w:spacing w:after="0" w:line="240" w:lineRule="auto"/>
        <w:jc w:val="right"/>
        <w:rPr>
          <w:rFonts w:cs="Calibri-Bold"/>
          <w:b/>
          <w:bCs/>
          <w:color w:val="000000"/>
          <w:sz w:val="24"/>
          <w:szCs w:val="24"/>
        </w:rPr>
      </w:pPr>
    </w:p>
    <w:p w14:paraId="68A02E6C" w14:textId="77777777" w:rsidR="002A24BB" w:rsidRPr="002A24BB" w:rsidRDefault="00CC443F" w:rsidP="002825DE">
      <w:pPr>
        <w:pStyle w:val="Default"/>
        <w:jc w:val="both"/>
        <w:rPr>
          <w:b/>
        </w:rPr>
      </w:pPr>
      <w:r>
        <w:rPr>
          <w:b/>
        </w:rPr>
        <w:t>La cadena de valor del papel ha reivindicado hoy en un evento virtual</w:t>
      </w:r>
      <w:r w:rsidR="00E97666">
        <w:rPr>
          <w:b/>
        </w:rPr>
        <w:t xml:space="preserve"> un PERTE para su proyecto inversor Papel BCB (BiCircularidad Descarbonizada). </w:t>
      </w:r>
      <w:r w:rsidR="001F3E2A">
        <w:rPr>
          <w:b/>
        </w:rPr>
        <w:t>Un plan de 1.400 millones de euros, que reún</w:t>
      </w:r>
      <w:r w:rsidR="009A1A7D">
        <w:rPr>
          <w:b/>
        </w:rPr>
        <w:t>e</w:t>
      </w:r>
      <w:r w:rsidR="001F3E2A">
        <w:rPr>
          <w:b/>
        </w:rPr>
        <w:t xml:space="preserve"> a medio centenar de empresas y casi dos c</w:t>
      </w:r>
      <w:r w:rsidR="009A1A7D">
        <w:rPr>
          <w:b/>
        </w:rPr>
        <w:t xml:space="preserve">entenares de </w:t>
      </w:r>
      <w:r w:rsidR="009A1A7D">
        <w:rPr>
          <w:b/>
        </w:rPr>
        <w:lastRenderedPageBreak/>
        <w:t>proyectos en once c</w:t>
      </w:r>
      <w:r w:rsidR="001F3E2A">
        <w:rPr>
          <w:b/>
        </w:rPr>
        <w:t xml:space="preserve">omunidades autónomas, el 70% de los cuales se desarrolla en la España vacía. </w:t>
      </w:r>
      <w:r w:rsidR="002A24BB">
        <w:rPr>
          <w:b/>
        </w:rPr>
        <w:t>“</w:t>
      </w:r>
      <w:r w:rsidR="002A24BB" w:rsidRPr="002A24BB">
        <w:rPr>
          <w:b/>
        </w:rPr>
        <w:t>Lo que planteamos es complementar cada euro de los fondos europeos que se destine a nuestro PERTE con cuatro o cinco euros adicionales de inversión de nuestras empresas</w:t>
      </w:r>
      <w:r w:rsidR="002A24BB">
        <w:rPr>
          <w:b/>
        </w:rPr>
        <w:t>”, señaló la presidenta de ASPAPEL, Elisab</w:t>
      </w:r>
      <w:r w:rsidR="001F3E2A">
        <w:rPr>
          <w:b/>
        </w:rPr>
        <w:t>e</w:t>
      </w:r>
      <w:r w:rsidR="002A24BB">
        <w:rPr>
          <w:b/>
        </w:rPr>
        <w:t>t Alier, en la apertura del evento.</w:t>
      </w:r>
      <w:r w:rsidR="001F3E2A">
        <w:rPr>
          <w:b/>
        </w:rPr>
        <w:t xml:space="preserve"> </w:t>
      </w:r>
    </w:p>
    <w:p w14:paraId="6421C85D" w14:textId="77777777" w:rsidR="00CC443F" w:rsidRDefault="00CC443F" w:rsidP="002825DE">
      <w:pPr>
        <w:spacing w:line="240" w:lineRule="auto"/>
        <w:jc w:val="both"/>
        <w:rPr>
          <w:b/>
          <w:sz w:val="24"/>
          <w:szCs w:val="24"/>
        </w:rPr>
      </w:pPr>
    </w:p>
    <w:p w14:paraId="7F107D89" w14:textId="77777777" w:rsidR="009A1A7D" w:rsidRPr="00693177" w:rsidRDefault="001F3E2A" w:rsidP="002825DE">
      <w:pPr>
        <w:pStyle w:val="Default"/>
        <w:jc w:val="both"/>
        <w:rPr>
          <w:rFonts w:asciiTheme="minorHAnsi" w:hAnsiTheme="minorHAnsi" w:cstheme="minorHAnsi"/>
          <w:color w:val="000000" w:themeColor="text1"/>
        </w:rPr>
      </w:pPr>
      <w:r w:rsidRPr="00693177">
        <w:rPr>
          <w:rFonts w:asciiTheme="minorHAnsi" w:hAnsiTheme="minorHAnsi" w:cstheme="minorHAnsi"/>
          <w:color w:val="000000" w:themeColor="text1"/>
        </w:rPr>
        <w:t xml:space="preserve">La presidenta de ASPAPEL, argumentó que se trata de </w:t>
      </w:r>
      <w:r w:rsidR="009A1A7D" w:rsidRPr="00693177">
        <w:rPr>
          <w:rFonts w:asciiTheme="minorHAnsi" w:hAnsiTheme="minorHAnsi" w:cstheme="minorHAnsi"/>
          <w:color w:val="000000" w:themeColor="text1"/>
        </w:rPr>
        <w:t>“</w:t>
      </w:r>
      <w:r w:rsidRPr="00693177">
        <w:rPr>
          <w:rFonts w:asciiTheme="minorHAnsi" w:hAnsiTheme="minorHAnsi" w:cstheme="minorHAnsi"/>
          <w:color w:val="000000" w:themeColor="text1"/>
        </w:rPr>
        <w:t xml:space="preserve">un </w:t>
      </w:r>
      <w:r w:rsidR="009A1A7D" w:rsidRPr="00693177">
        <w:rPr>
          <w:rFonts w:asciiTheme="minorHAnsi" w:hAnsiTheme="minorHAnsi" w:cstheme="minorHAnsi"/>
          <w:color w:val="000000" w:themeColor="text1"/>
        </w:rPr>
        <w:t xml:space="preserve">plan inversor solvente y viable, con el que las industrias de la cadena del papel queremos contribuir a la recuperación económica y </w:t>
      </w:r>
      <w:r w:rsidR="00D70C08">
        <w:rPr>
          <w:rFonts w:asciiTheme="minorHAnsi" w:hAnsiTheme="minorHAnsi" w:cstheme="minorHAnsi"/>
          <w:color w:val="000000" w:themeColor="text1"/>
        </w:rPr>
        <w:t xml:space="preserve">a </w:t>
      </w:r>
      <w:r w:rsidR="009A1A7D" w:rsidRPr="00693177">
        <w:rPr>
          <w:rFonts w:asciiTheme="minorHAnsi" w:hAnsiTheme="minorHAnsi" w:cstheme="minorHAnsi"/>
          <w:color w:val="000000" w:themeColor="text1"/>
        </w:rPr>
        <w:t>la modernización de nuestra economía”.</w:t>
      </w:r>
    </w:p>
    <w:p w14:paraId="36ACE43C" w14:textId="77777777" w:rsidR="009A1A7D" w:rsidRPr="00693177" w:rsidRDefault="009A1A7D" w:rsidP="002825DE">
      <w:pPr>
        <w:pStyle w:val="Default"/>
        <w:jc w:val="both"/>
        <w:rPr>
          <w:rFonts w:asciiTheme="minorHAnsi" w:hAnsiTheme="minorHAnsi" w:cstheme="minorHAnsi"/>
          <w:color w:val="000000" w:themeColor="text1"/>
        </w:rPr>
      </w:pPr>
    </w:p>
    <w:p w14:paraId="21BCA831" w14:textId="77777777" w:rsidR="00EC4E6E" w:rsidRPr="00693177" w:rsidRDefault="009A1A7D" w:rsidP="002825DE">
      <w:pPr>
        <w:spacing w:line="240" w:lineRule="auto"/>
        <w:jc w:val="both"/>
        <w:rPr>
          <w:rFonts w:asciiTheme="minorHAnsi" w:hAnsiTheme="minorHAnsi" w:cstheme="minorHAnsi"/>
          <w:color w:val="000000" w:themeColor="text1"/>
          <w:sz w:val="24"/>
          <w:szCs w:val="24"/>
        </w:rPr>
      </w:pPr>
      <w:r w:rsidRPr="00693177">
        <w:rPr>
          <w:rFonts w:asciiTheme="minorHAnsi" w:hAnsiTheme="minorHAnsi" w:cstheme="minorHAnsi"/>
          <w:color w:val="000000" w:themeColor="text1"/>
          <w:sz w:val="24"/>
          <w:szCs w:val="24"/>
        </w:rPr>
        <w:t xml:space="preserve"> Elisabet Alier afirmó que el proyecto “bien merece un PERTE, porque está perfectamente alineado con los objetivos estratégicos del Plan de Recuperación, Transformación y Resiliencia. Además, nuestra cadena de valor representa una garantía de viabilidad tanto por su peso específico —generamos el 4,5% del PIB español y el 18,5% del empleo industrial—, como por nuestra acreditada solvencia y efecto tractor sobre la economía”. La presidenta de ASPAPEL puso también de relieve que el plan presta especial atención a la vertebración territorial y a la España vacía, ya que casi el 70% de los proyectos</w:t>
      </w:r>
      <w:r w:rsidR="00EC4E6E" w:rsidRPr="00693177">
        <w:rPr>
          <w:rFonts w:asciiTheme="minorHAnsi" w:hAnsiTheme="minorHAnsi" w:cstheme="minorHAnsi"/>
          <w:color w:val="000000" w:themeColor="text1"/>
          <w:sz w:val="24"/>
          <w:szCs w:val="24"/>
        </w:rPr>
        <w:t xml:space="preserve"> incluidos en PAPEL BCD</w:t>
      </w:r>
      <w:r w:rsidRPr="00693177">
        <w:rPr>
          <w:rFonts w:asciiTheme="minorHAnsi" w:hAnsiTheme="minorHAnsi" w:cstheme="minorHAnsi"/>
          <w:color w:val="000000" w:themeColor="text1"/>
          <w:sz w:val="24"/>
          <w:szCs w:val="24"/>
        </w:rPr>
        <w:t xml:space="preserve"> se desarrollan en localidades de menos de 5.000 habitantes.</w:t>
      </w:r>
      <w:r w:rsidR="00EC4E6E" w:rsidRPr="00693177">
        <w:rPr>
          <w:rFonts w:asciiTheme="minorHAnsi" w:hAnsiTheme="minorHAnsi" w:cstheme="minorHAnsi"/>
          <w:color w:val="000000" w:themeColor="text1"/>
          <w:sz w:val="24"/>
          <w:szCs w:val="24"/>
        </w:rPr>
        <w:t xml:space="preserve"> Y finalmente, añadió que se trata de proyectos pioneros y replicables en otras empresas, para posibilitar la transformación de toda la cadena de valor del papel.</w:t>
      </w:r>
    </w:p>
    <w:p w14:paraId="5D8D23D6" w14:textId="77777777" w:rsidR="000D40AB" w:rsidRPr="000D40AB" w:rsidRDefault="000D40AB" w:rsidP="002825DE">
      <w:pPr>
        <w:spacing w:line="240" w:lineRule="auto"/>
        <w:jc w:val="both"/>
        <w:rPr>
          <w:rFonts w:asciiTheme="minorHAnsi" w:hAnsiTheme="minorHAnsi" w:cstheme="minorHAnsi"/>
          <w:color w:val="000000" w:themeColor="text1"/>
          <w:sz w:val="24"/>
          <w:szCs w:val="24"/>
        </w:rPr>
      </w:pPr>
      <w:r w:rsidRPr="000D40AB">
        <w:rPr>
          <w:rFonts w:asciiTheme="minorHAnsi" w:hAnsiTheme="minorHAnsi" w:cstheme="minorHAnsi"/>
          <w:color w:val="000000" w:themeColor="text1"/>
          <w:sz w:val="24"/>
          <w:szCs w:val="24"/>
        </w:rPr>
        <w:t xml:space="preserve">En la clausura virtual del evento, la </w:t>
      </w:r>
      <w:r w:rsidR="00DF2824">
        <w:rPr>
          <w:rFonts w:asciiTheme="minorHAnsi" w:hAnsiTheme="minorHAnsi" w:cstheme="minorHAnsi"/>
          <w:color w:val="000000" w:themeColor="text1"/>
          <w:sz w:val="24"/>
          <w:szCs w:val="24"/>
        </w:rPr>
        <w:t>M</w:t>
      </w:r>
      <w:r w:rsidRPr="000D40AB">
        <w:rPr>
          <w:rFonts w:asciiTheme="minorHAnsi" w:hAnsiTheme="minorHAnsi" w:cstheme="minorHAnsi"/>
          <w:color w:val="000000" w:themeColor="text1"/>
          <w:sz w:val="24"/>
          <w:szCs w:val="24"/>
        </w:rPr>
        <w:t xml:space="preserve">inistra de Industria, Comercio y Turismo, Reyes Maroto,  se refirió a Papel BCD como </w:t>
      </w:r>
      <w:r w:rsidR="00E15730">
        <w:rPr>
          <w:rFonts w:asciiTheme="minorHAnsi" w:hAnsiTheme="minorHAnsi" w:cstheme="minorHAnsi"/>
          <w:color w:val="000000" w:themeColor="text1"/>
          <w:sz w:val="24"/>
          <w:szCs w:val="24"/>
        </w:rPr>
        <w:t>“</w:t>
      </w:r>
      <w:r w:rsidRPr="000D40AB">
        <w:rPr>
          <w:rFonts w:asciiTheme="minorHAnsi" w:hAnsiTheme="minorHAnsi" w:cstheme="minorHAnsi"/>
          <w:color w:val="000000" w:themeColor="text1"/>
          <w:sz w:val="24"/>
          <w:szCs w:val="24"/>
        </w:rPr>
        <w:t>un plan muy ambicioso, que está alineado con el Plan de Recuperación, Transformación y Resiliencia, que va a permitir movilizar inversiones públicas por valor de 70.000 millones de euros”. Y añadió que “la industria está en el centro del Plan de Recuperación y para ello vamos a movilizar 3.782 millones de euros de inversiones, que incluyen  los PERTE, una figura de colaboración público privada, que centra el esfuerzo en el fortalecimiento de las cadenas de valor, para incrementar nuestra soberanía industrial. Además vamos a destinar 850 millones de euros al fomento de la economía circular y la valorización de residuos”.</w:t>
      </w:r>
    </w:p>
    <w:p w14:paraId="0AA49FE3" w14:textId="77777777" w:rsidR="000D40AB" w:rsidRPr="000D40AB" w:rsidRDefault="000D40AB" w:rsidP="002825DE">
      <w:pPr>
        <w:spacing w:line="240" w:lineRule="auto"/>
        <w:jc w:val="both"/>
        <w:rPr>
          <w:rFonts w:asciiTheme="minorHAnsi" w:hAnsiTheme="minorHAnsi" w:cstheme="minorHAnsi"/>
          <w:color w:val="000000" w:themeColor="text1"/>
          <w:sz w:val="24"/>
          <w:szCs w:val="24"/>
        </w:rPr>
      </w:pPr>
      <w:r w:rsidRPr="000D40AB">
        <w:rPr>
          <w:rFonts w:asciiTheme="minorHAnsi" w:hAnsiTheme="minorHAnsi" w:cstheme="minorHAnsi"/>
          <w:color w:val="000000" w:themeColor="text1"/>
          <w:sz w:val="24"/>
          <w:szCs w:val="24"/>
        </w:rPr>
        <w:t xml:space="preserve">“La cadena de valor del papel —afirmó la </w:t>
      </w:r>
      <w:r w:rsidR="00DF2824">
        <w:rPr>
          <w:rFonts w:asciiTheme="minorHAnsi" w:hAnsiTheme="minorHAnsi" w:cstheme="minorHAnsi"/>
          <w:color w:val="000000" w:themeColor="text1"/>
          <w:sz w:val="24"/>
          <w:szCs w:val="24"/>
        </w:rPr>
        <w:t>M</w:t>
      </w:r>
      <w:r w:rsidRPr="000D40AB">
        <w:rPr>
          <w:rFonts w:asciiTheme="minorHAnsi" w:hAnsiTheme="minorHAnsi" w:cstheme="minorHAnsi"/>
          <w:color w:val="000000" w:themeColor="text1"/>
          <w:sz w:val="24"/>
          <w:szCs w:val="24"/>
        </w:rPr>
        <w:t>inistra de Industria— siempre ha estado a la vanguardia de los cambios y de nuevo queréis ser protagonistas de la recuperación económica y de la modernización de nuestro modelo productivo. Espero que estos ambiciosos proyectos supongan efectivamente avances significativos en la transformación de la cadena de valor del sector del papel, para que sigáis siendo referente como industria circular descarbonizada, sostenible y digital”.</w:t>
      </w:r>
    </w:p>
    <w:p w14:paraId="68968474" w14:textId="77777777" w:rsidR="000D40AB" w:rsidRPr="000D40AB" w:rsidRDefault="000D40AB" w:rsidP="002825DE">
      <w:pPr>
        <w:spacing w:line="240" w:lineRule="auto"/>
        <w:jc w:val="both"/>
        <w:rPr>
          <w:rFonts w:asciiTheme="minorHAnsi" w:hAnsiTheme="minorHAnsi" w:cstheme="minorHAnsi"/>
          <w:color w:val="000000" w:themeColor="text1"/>
          <w:sz w:val="24"/>
          <w:szCs w:val="24"/>
        </w:rPr>
      </w:pPr>
      <w:r w:rsidRPr="000D40AB">
        <w:rPr>
          <w:rFonts w:asciiTheme="minorHAnsi" w:hAnsiTheme="minorHAnsi" w:cstheme="minorHAnsi"/>
          <w:color w:val="000000" w:themeColor="text1"/>
          <w:sz w:val="24"/>
          <w:szCs w:val="24"/>
        </w:rPr>
        <w:t> “Cuento con vuestro sector —concluyó Reyes Maroto— para ser líderes internacionales de la industria circular y descarbonizada y podéis contar con el Ministerio de Industria para alcanzar este ambicioso objetivo: trabajemos juntos para conseguirlo”.</w:t>
      </w:r>
    </w:p>
    <w:p w14:paraId="716450CC" w14:textId="77777777" w:rsidR="000D40AB" w:rsidRPr="000D40AB" w:rsidRDefault="000D40AB" w:rsidP="002825DE">
      <w:pPr>
        <w:pStyle w:val="Default"/>
        <w:jc w:val="both"/>
        <w:rPr>
          <w:rFonts w:asciiTheme="minorHAnsi" w:hAnsiTheme="minorHAnsi" w:cstheme="minorHAnsi"/>
          <w:b/>
          <w:color w:val="00544D"/>
          <w:sz w:val="28"/>
          <w:szCs w:val="28"/>
          <w:lang w:eastAsia="en-US"/>
        </w:rPr>
      </w:pPr>
      <w:r w:rsidRPr="000D40AB">
        <w:rPr>
          <w:rFonts w:asciiTheme="minorHAnsi" w:hAnsiTheme="minorHAnsi" w:cstheme="minorHAnsi"/>
          <w:b/>
          <w:color w:val="00544D"/>
          <w:sz w:val="28"/>
          <w:szCs w:val="28"/>
          <w:lang w:eastAsia="en-US"/>
        </w:rPr>
        <w:t>Innovación en la cadena del papel</w:t>
      </w:r>
    </w:p>
    <w:p w14:paraId="307C8936" w14:textId="77777777" w:rsidR="000D40AB" w:rsidRPr="00E15730" w:rsidRDefault="000D40AB" w:rsidP="002825DE">
      <w:pPr>
        <w:spacing w:line="240" w:lineRule="auto"/>
        <w:jc w:val="both"/>
        <w:rPr>
          <w:rFonts w:asciiTheme="minorHAnsi" w:hAnsiTheme="minorHAnsi" w:cstheme="minorHAnsi"/>
          <w:color w:val="000000" w:themeColor="text1"/>
          <w:sz w:val="24"/>
          <w:szCs w:val="24"/>
        </w:rPr>
      </w:pPr>
      <w:r w:rsidRPr="00E15730">
        <w:rPr>
          <w:rFonts w:asciiTheme="minorHAnsi" w:hAnsiTheme="minorHAnsi" w:cstheme="minorHAnsi"/>
          <w:color w:val="000000" w:themeColor="text1"/>
          <w:sz w:val="24"/>
          <w:szCs w:val="24"/>
        </w:rPr>
        <w:t xml:space="preserve">Las organizaciones de la cadena del papel analizaron a continuación las tendencias de la I+D en las distintas industrias que integran la cadena. </w:t>
      </w:r>
      <w:r w:rsidRPr="00E15730">
        <w:rPr>
          <w:sz w:val="24"/>
          <w:szCs w:val="24"/>
        </w:rPr>
        <w:t xml:space="preserve">José Ramón Benito, Presidente de ASPACK; Álvaro García Barbero, Presidente de FEIGRAF y NEOBIS; Patrici Tixis, Presidente de la Federación de Gremios de Editores de España; Ángel Dapena Herrero, Director de la Plataforma LA BOLSA DE PAPEL; Manuel Fernández Álvarez, Presidente de REPACAR y Luis Vilela, Vicepresidente de AIFEC, </w:t>
      </w:r>
      <w:r w:rsidRPr="00E15730">
        <w:rPr>
          <w:rFonts w:asciiTheme="minorHAnsi" w:hAnsiTheme="minorHAnsi" w:cstheme="minorHAnsi"/>
          <w:color w:val="000000" w:themeColor="text1"/>
          <w:sz w:val="24"/>
          <w:szCs w:val="24"/>
        </w:rPr>
        <w:t xml:space="preserve">expusieron las líneas maestras de innovación en sus respectivos ámbitos. </w:t>
      </w:r>
      <w:r w:rsidR="00CD7040" w:rsidRPr="00E15730">
        <w:rPr>
          <w:rFonts w:asciiTheme="minorHAnsi" w:hAnsiTheme="minorHAnsi" w:cstheme="minorHAnsi"/>
          <w:color w:val="000000" w:themeColor="text1"/>
          <w:sz w:val="24"/>
          <w:szCs w:val="24"/>
        </w:rPr>
        <w:t>La inversión tecnológica, la digitalización de los procesos de producción, el desarrollo de productos de sustitución como alternativa a otros productos no renovables y la interacción producto/usuario, siempre con el foco e</w:t>
      </w:r>
      <w:r w:rsidR="00DF2824">
        <w:rPr>
          <w:rFonts w:asciiTheme="minorHAnsi" w:hAnsiTheme="minorHAnsi" w:cstheme="minorHAnsi"/>
          <w:color w:val="000000" w:themeColor="text1"/>
          <w:sz w:val="24"/>
          <w:szCs w:val="24"/>
        </w:rPr>
        <w:t>n</w:t>
      </w:r>
      <w:r w:rsidR="00CD7040" w:rsidRPr="00E15730">
        <w:rPr>
          <w:rFonts w:asciiTheme="minorHAnsi" w:hAnsiTheme="minorHAnsi" w:cstheme="minorHAnsi"/>
          <w:color w:val="000000" w:themeColor="text1"/>
          <w:sz w:val="24"/>
          <w:szCs w:val="24"/>
        </w:rPr>
        <w:t xml:space="preserve"> la sostenibilidad, fueron los principales aspectos destacados en sus intervenciones.</w:t>
      </w:r>
    </w:p>
    <w:p w14:paraId="34A8B40F" w14:textId="77777777" w:rsidR="009A1A7D" w:rsidRPr="000D40AB" w:rsidRDefault="00D63AED" w:rsidP="002825DE">
      <w:pPr>
        <w:spacing w:after="0" w:line="240" w:lineRule="auto"/>
        <w:jc w:val="both"/>
        <w:rPr>
          <w:rFonts w:asciiTheme="minorHAnsi" w:hAnsiTheme="minorHAnsi" w:cstheme="minorHAnsi"/>
          <w:b/>
          <w:color w:val="00544D"/>
          <w:sz w:val="28"/>
          <w:szCs w:val="28"/>
        </w:rPr>
      </w:pPr>
      <w:r w:rsidRPr="000D40AB">
        <w:rPr>
          <w:rFonts w:asciiTheme="minorHAnsi" w:hAnsiTheme="minorHAnsi" w:cstheme="minorHAnsi"/>
          <w:b/>
          <w:color w:val="00544D"/>
          <w:sz w:val="28"/>
          <w:szCs w:val="28"/>
        </w:rPr>
        <w:t xml:space="preserve">Mesa Redonda </w:t>
      </w:r>
      <w:r w:rsidR="00693177" w:rsidRPr="000D40AB">
        <w:rPr>
          <w:rFonts w:asciiTheme="minorHAnsi" w:hAnsiTheme="minorHAnsi" w:cstheme="minorHAnsi"/>
          <w:b/>
          <w:color w:val="00544D"/>
          <w:sz w:val="28"/>
          <w:szCs w:val="28"/>
        </w:rPr>
        <w:t>PRODUCTOS DE SUSTITUCIÓN Y ECONOMÍA CIRCULAR</w:t>
      </w:r>
    </w:p>
    <w:p w14:paraId="47107C50" w14:textId="77777777" w:rsidR="00693177" w:rsidRPr="00693177" w:rsidRDefault="00FC682A" w:rsidP="002825DE">
      <w:pPr>
        <w:autoSpaceDE w:val="0"/>
        <w:autoSpaceDN w:val="0"/>
        <w:adjustRightInd w:val="0"/>
        <w:spacing w:after="0" w:line="240" w:lineRule="auto"/>
        <w:jc w:val="both"/>
        <w:rPr>
          <w:rFonts w:asciiTheme="minorHAnsi" w:hAnsiTheme="minorHAnsi" w:cstheme="minorHAnsi"/>
          <w:color w:val="000000" w:themeColor="text1"/>
          <w:sz w:val="24"/>
          <w:szCs w:val="24"/>
        </w:rPr>
      </w:pPr>
      <w:r w:rsidRPr="00693177">
        <w:rPr>
          <w:rFonts w:asciiTheme="minorHAnsi" w:hAnsiTheme="minorHAnsi" w:cstheme="minorHAnsi"/>
          <w:color w:val="000000" w:themeColor="text1"/>
          <w:sz w:val="24"/>
          <w:szCs w:val="24"/>
        </w:rPr>
        <w:t xml:space="preserve">Eduardo </w:t>
      </w:r>
      <w:r>
        <w:rPr>
          <w:rFonts w:asciiTheme="minorHAnsi" w:hAnsiTheme="minorHAnsi" w:cstheme="minorHAnsi"/>
          <w:color w:val="000000" w:themeColor="text1"/>
          <w:sz w:val="24"/>
          <w:szCs w:val="24"/>
        </w:rPr>
        <w:t>Q</w:t>
      </w:r>
      <w:r w:rsidRPr="00693177">
        <w:rPr>
          <w:rFonts w:asciiTheme="minorHAnsi" w:hAnsiTheme="minorHAnsi" w:cstheme="minorHAnsi"/>
          <w:color w:val="000000" w:themeColor="text1"/>
          <w:sz w:val="24"/>
          <w:szCs w:val="24"/>
        </w:rPr>
        <w:t>uerol</w:t>
      </w:r>
      <w:r w:rsidR="000D40AB">
        <w:rPr>
          <w:rFonts w:asciiTheme="minorHAnsi" w:hAnsiTheme="minorHAnsi" w:cstheme="minorHAnsi"/>
          <w:color w:val="000000" w:themeColor="text1"/>
          <w:sz w:val="24"/>
          <w:szCs w:val="24"/>
        </w:rPr>
        <w:t>, Consejero Delegado de LECTA;</w:t>
      </w:r>
      <w:r w:rsidR="00693177" w:rsidRPr="00693177">
        <w:rPr>
          <w:rFonts w:asciiTheme="minorHAnsi" w:hAnsiTheme="minorHAnsi" w:cstheme="minorHAnsi"/>
          <w:color w:val="000000" w:themeColor="text1"/>
          <w:sz w:val="24"/>
          <w:szCs w:val="24"/>
        </w:rPr>
        <w:t xml:space="preserve"> </w:t>
      </w:r>
      <w:r w:rsidRPr="00693177">
        <w:rPr>
          <w:rFonts w:asciiTheme="minorHAnsi" w:hAnsiTheme="minorHAnsi" w:cstheme="minorHAnsi"/>
          <w:color w:val="000000" w:themeColor="text1"/>
          <w:sz w:val="24"/>
          <w:szCs w:val="24"/>
        </w:rPr>
        <w:t>Ramón Alejandro</w:t>
      </w:r>
      <w:r w:rsidR="00693177" w:rsidRPr="00693177">
        <w:rPr>
          <w:rFonts w:asciiTheme="minorHAnsi" w:hAnsiTheme="minorHAnsi" w:cstheme="minorHAnsi"/>
          <w:color w:val="000000" w:themeColor="text1"/>
          <w:sz w:val="24"/>
          <w:szCs w:val="24"/>
        </w:rPr>
        <w:t>, Presidente del GRUPO SAICA</w:t>
      </w:r>
      <w:r w:rsidR="000D40AB">
        <w:rPr>
          <w:rFonts w:asciiTheme="minorHAnsi" w:hAnsiTheme="minorHAnsi" w:cstheme="minorHAnsi"/>
          <w:color w:val="000000" w:themeColor="text1"/>
          <w:sz w:val="24"/>
          <w:szCs w:val="24"/>
        </w:rPr>
        <w:t>,</w:t>
      </w:r>
      <w:r w:rsidR="00693177" w:rsidRPr="00693177">
        <w:rPr>
          <w:rFonts w:asciiTheme="minorHAnsi" w:hAnsiTheme="minorHAnsi" w:cstheme="minorHAnsi"/>
          <w:color w:val="000000" w:themeColor="text1"/>
          <w:sz w:val="24"/>
          <w:szCs w:val="24"/>
        </w:rPr>
        <w:t xml:space="preserve"> y </w:t>
      </w:r>
      <w:r w:rsidRPr="00693177">
        <w:rPr>
          <w:rFonts w:asciiTheme="minorHAnsi" w:hAnsiTheme="minorHAnsi" w:cstheme="minorHAnsi"/>
          <w:color w:val="000000" w:themeColor="text1"/>
          <w:sz w:val="24"/>
          <w:szCs w:val="24"/>
        </w:rPr>
        <w:t>Jordi Aguiló</w:t>
      </w:r>
      <w:r w:rsidR="00693177" w:rsidRPr="00693177">
        <w:rPr>
          <w:rFonts w:asciiTheme="minorHAnsi" w:hAnsiTheme="minorHAnsi" w:cstheme="minorHAnsi"/>
          <w:color w:val="000000" w:themeColor="text1"/>
          <w:sz w:val="24"/>
          <w:szCs w:val="24"/>
        </w:rPr>
        <w:t>, Director General de Celulosa de ENCE ENERGÍA Y CELULOSA</w:t>
      </w:r>
      <w:r w:rsidR="000D40AB">
        <w:rPr>
          <w:rFonts w:asciiTheme="minorHAnsi" w:hAnsiTheme="minorHAnsi" w:cstheme="minorHAnsi"/>
          <w:color w:val="000000" w:themeColor="text1"/>
          <w:sz w:val="24"/>
          <w:szCs w:val="24"/>
        </w:rPr>
        <w:t>,</w:t>
      </w:r>
      <w:r w:rsidR="00693177" w:rsidRPr="00693177">
        <w:rPr>
          <w:rFonts w:asciiTheme="minorHAnsi" w:hAnsiTheme="minorHAnsi" w:cstheme="minorHAnsi"/>
          <w:color w:val="000000" w:themeColor="text1"/>
          <w:sz w:val="24"/>
          <w:szCs w:val="24"/>
        </w:rPr>
        <w:t xml:space="preserve"> par</w:t>
      </w:r>
      <w:r w:rsidR="001D0E1C">
        <w:rPr>
          <w:rFonts w:asciiTheme="minorHAnsi" w:hAnsiTheme="minorHAnsi" w:cstheme="minorHAnsi"/>
          <w:color w:val="000000" w:themeColor="text1"/>
          <w:sz w:val="24"/>
          <w:szCs w:val="24"/>
        </w:rPr>
        <w:t xml:space="preserve">ticiparon en la primera </w:t>
      </w:r>
      <w:r w:rsidR="00296B5A">
        <w:rPr>
          <w:rFonts w:asciiTheme="minorHAnsi" w:hAnsiTheme="minorHAnsi" w:cstheme="minorHAnsi"/>
          <w:color w:val="000000" w:themeColor="text1"/>
          <w:sz w:val="24"/>
          <w:szCs w:val="24"/>
        </w:rPr>
        <w:t xml:space="preserve">mesa </w:t>
      </w:r>
      <w:r w:rsidR="001D0E1C">
        <w:rPr>
          <w:rFonts w:asciiTheme="minorHAnsi" w:hAnsiTheme="minorHAnsi" w:cstheme="minorHAnsi"/>
          <w:color w:val="000000" w:themeColor="text1"/>
          <w:sz w:val="24"/>
          <w:szCs w:val="24"/>
        </w:rPr>
        <w:t>redonda, exponiendo sus respectivos proyectos y analizando su contribución tanto a la modernización de la cadena del papel en su conjunto como a la recuperación económica del país.</w:t>
      </w:r>
      <w:r w:rsidR="00693177" w:rsidRPr="00693177">
        <w:rPr>
          <w:rFonts w:asciiTheme="minorHAnsi" w:hAnsiTheme="minorHAnsi" w:cstheme="minorHAnsi"/>
          <w:color w:val="000000" w:themeColor="text1"/>
          <w:sz w:val="24"/>
          <w:szCs w:val="24"/>
        </w:rPr>
        <w:t xml:space="preserve"> </w:t>
      </w:r>
    </w:p>
    <w:p w14:paraId="5E7DF33C" w14:textId="77777777" w:rsidR="00693177" w:rsidRPr="00693177" w:rsidRDefault="00693177" w:rsidP="002825DE">
      <w:pPr>
        <w:autoSpaceDE w:val="0"/>
        <w:autoSpaceDN w:val="0"/>
        <w:adjustRightInd w:val="0"/>
        <w:spacing w:after="0" w:line="240" w:lineRule="auto"/>
        <w:rPr>
          <w:rFonts w:asciiTheme="minorHAnsi" w:hAnsiTheme="minorHAnsi" w:cstheme="minorHAnsi"/>
          <w:color w:val="000000" w:themeColor="text1"/>
          <w:sz w:val="24"/>
          <w:szCs w:val="24"/>
        </w:rPr>
      </w:pPr>
    </w:p>
    <w:p w14:paraId="20E92D66" w14:textId="77777777" w:rsidR="001D0E1C" w:rsidRPr="002825DE" w:rsidRDefault="00FC682A" w:rsidP="002825DE">
      <w:pPr>
        <w:spacing w:line="240" w:lineRule="auto"/>
        <w:jc w:val="both"/>
        <w:rPr>
          <w:i/>
          <w:iCs/>
          <w:sz w:val="24"/>
          <w:szCs w:val="24"/>
        </w:rPr>
      </w:pPr>
      <w:r w:rsidRPr="002825DE">
        <w:rPr>
          <w:i/>
          <w:iCs/>
          <w:sz w:val="24"/>
          <w:szCs w:val="24"/>
        </w:rPr>
        <w:t>“</w:t>
      </w:r>
      <w:r w:rsidR="001D0E1C" w:rsidRPr="002825DE">
        <w:rPr>
          <w:sz w:val="24"/>
          <w:szCs w:val="24"/>
        </w:rPr>
        <w:t>La correcta selección de los proyectos beneficiados por los fondos europeos</w:t>
      </w:r>
      <w:r w:rsidRPr="002825DE">
        <w:rPr>
          <w:sz w:val="24"/>
          <w:szCs w:val="24"/>
        </w:rPr>
        <w:t xml:space="preserve"> —afirmó Eduardo Querol, Consejero Delegado de LECTA— </w:t>
      </w:r>
      <w:r w:rsidR="00DF2824">
        <w:rPr>
          <w:sz w:val="24"/>
          <w:szCs w:val="24"/>
        </w:rPr>
        <w:t xml:space="preserve"> es clave para que la i</w:t>
      </w:r>
      <w:r w:rsidR="001D0E1C" w:rsidRPr="002825DE">
        <w:rPr>
          <w:sz w:val="24"/>
          <w:szCs w:val="24"/>
        </w:rPr>
        <w:t xml:space="preserve">ndustria tenga el </w:t>
      </w:r>
      <w:r w:rsidRPr="002825DE">
        <w:rPr>
          <w:sz w:val="24"/>
          <w:szCs w:val="24"/>
        </w:rPr>
        <w:t>porcentaje</w:t>
      </w:r>
      <w:r w:rsidR="001D0E1C" w:rsidRPr="002825DE">
        <w:rPr>
          <w:sz w:val="24"/>
          <w:szCs w:val="24"/>
        </w:rPr>
        <w:t xml:space="preserve"> del PIB nacional que le corresponde</w:t>
      </w:r>
      <w:r w:rsidRPr="002825DE">
        <w:rPr>
          <w:sz w:val="24"/>
          <w:szCs w:val="24"/>
        </w:rPr>
        <w:t>,</w:t>
      </w:r>
      <w:r w:rsidR="001D0E1C" w:rsidRPr="002825DE">
        <w:rPr>
          <w:sz w:val="24"/>
          <w:szCs w:val="24"/>
        </w:rPr>
        <w:t xml:space="preserve"> siendo el único mecanismo posible para lograr la deseada vertebración territorial  y la garantía del logro de descarbonizacion fijado. El proyecto de cadena de valor del papel cumple con todos los objetivos</w:t>
      </w:r>
      <w:r w:rsidRPr="002825DE">
        <w:rPr>
          <w:sz w:val="24"/>
          <w:szCs w:val="24"/>
        </w:rPr>
        <w:t>”</w:t>
      </w:r>
      <w:r w:rsidR="001D0E1C" w:rsidRPr="002825DE">
        <w:rPr>
          <w:sz w:val="24"/>
          <w:szCs w:val="24"/>
        </w:rPr>
        <w:t>. </w:t>
      </w:r>
    </w:p>
    <w:p w14:paraId="2C7F6B69" w14:textId="77777777" w:rsidR="002825DE" w:rsidRPr="002825DE" w:rsidRDefault="002825DE" w:rsidP="002825DE">
      <w:pPr>
        <w:spacing w:line="240" w:lineRule="auto"/>
        <w:jc w:val="both"/>
        <w:rPr>
          <w:sz w:val="24"/>
          <w:szCs w:val="24"/>
        </w:rPr>
      </w:pPr>
      <w:r w:rsidRPr="002825DE">
        <w:rPr>
          <w:rFonts w:asciiTheme="minorHAnsi" w:hAnsiTheme="minorHAnsi" w:cstheme="minorHAnsi"/>
          <w:color w:val="000000" w:themeColor="text1"/>
          <w:sz w:val="24"/>
          <w:szCs w:val="24"/>
        </w:rPr>
        <w:t>Ramón Alejandro, Presidente del GRUPO SAICA</w:t>
      </w:r>
      <w:r w:rsidRPr="002825DE">
        <w:rPr>
          <w:sz w:val="24"/>
          <w:szCs w:val="24"/>
        </w:rPr>
        <w:t xml:space="preserve">, puso el foco en el hecho de que “el sector del papel debe apostar por el objetivo </w:t>
      </w:r>
      <w:r w:rsidRPr="002825DE">
        <w:rPr>
          <w:i/>
          <w:sz w:val="24"/>
          <w:szCs w:val="24"/>
        </w:rPr>
        <w:t>Residuo Cero a Vertedero</w:t>
      </w:r>
      <w:r w:rsidRPr="002825DE">
        <w:rPr>
          <w:sz w:val="24"/>
          <w:szCs w:val="24"/>
        </w:rPr>
        <w:t>, para poder mejorar la eficiencia de los procesos y maximizar el valor de los residuos. Este objetivo es fundamental para seguir avanzando hacia una economía circular”.</w:t>
      </w:r>
    </w:p>
    <w:p w14:paraId="2F486E51" w14:textId="77777777" w:rsidR="001D0E1C" w:rsidRPr="00FC682A" w:rsidRDefault="00FC682A" w:rsidP="002825DE">
      <w:pPr>
        <w:spacing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Por su parte, </w:t>
      </w:r>
      <w:r w:rsidRPr="00693177">
        <w:rPr>
          <w:rFonts w:asciiTheme="minorHAnsi" w:hAnsiTheme="minorHAnsi" w:cstheme="minorHAnsi"/>
          <w:color w:val="000000" w:themeColor="text1"/>
          <w:sz w:val="24"/>
          <w:szCs w:val="24"/>
        </w:rPr>
        <w:t>Jordi Aguiló, Director General de Celulosa de ENCE ENERGÍA Y CELULOSA</w:t>
      </w:r>
      <w:r>
        <w:rPr>
          <w:rFonts w:asciiTheme="minorHAnsi" w:hAnsiTheme="minorHAnsi" w:cstheme="minorHAnsi"/>
          <w:color w:val="000000" w:themeColor="text1"/>
          <w:sz w:val="24"/>
          <w:szCs w:val="24"/>
        </w:rPr>
        <w:t>, explicó que “e</w:t>
      </w:r>
      <w:r w:rsidR="001D0E1C" w:rsidRPr="00FC682A">
        <w:rPr>
          <w:rFonts w:asciiTheme="minorHAnsi" w:hAnsiTheme="minorHAnsi" w:cstheme="minorHAnsi"/>
          <w:color w:val="000000" w:themeColor="text1"/>
          <w:sz w:val="24"/>
          <w:szCs w:val="24"/>
        </w:rPr>
        <w:t>n Ence apostamos por una recuperación verde para la crisis, centrada en la bioeconomía circular y la eficiencia energética. Apostamos por una economía descarbonizada y creemos que podemos contribuir de manera muy importante. En este PERTE incluimos los proyectos que se encuentran en nuestro Plan Estratégico 2019-2023, centrados en el crecimiento y diversificación en la producción de celulosa en nuestra biofábrica de Navia, Asturias. Este proyecto supondrá una inversión de 495 millones de euros, creará 1.250 puestos de trabajo e incluirá la implantación de las más avanzadas tecnologías para garantizar su excelencia ambiental</w:t>
      </w:r>
      <w:r w:rsidRPr="00FC682A">
        <w:rPr>
          <w:rFonts w:asciiTheme="minorHAnsi" w:hAnsiTheme="minorHAnsi" w:cstheme="minorHAnsi"/>
          <w:color w:val="000000" w:themeColor="text1"/>
          <w:sz w:val="24"/>
          <w:szCs w:val="24"/>
        </w:rPr>
        <w:t>”</w:t>
      </w:r>
      <w:r w:rsidR="001D0E1C" w:rsidRPr="00FC682A">
        <w:rPr>
          <w:rFonts w:asciiTheme="minorHAnsi" w:hAnsiTheme="minorHAnsi" w:cstheme="minorHAnsi"/>
          <w:color w:val="000000" w:themeColor="text1"/>
          <w:sz w:val="24"/>
          <w:szCs w:val="24"/>
        </w:rPr>
        <w:t xml:space="preserve">. </w:t>
      </w:r>
    </w:p>
    <w:p w14:paraId="08BCE4BB" w14:textId="77777777" w:rsidR="00693177" w:rsidRPr="00693177" w:rsidRDefault="00693177" w:rsidP="002825DE">
      <w:pPr>
        <w:spacing w:line="240" w:lineRule="auto"/>
        <w:jc w:val="both"/>
        <w:rPr>
          <w:rFonts w:asciiTheme="minorHAnsi" w:hAnsiTheme="minorHAnsi" w:cstheme="minorHAnsi"/>
          <w:color w:val="000000" w:themeColor="text1"/>
          <w:sz w:val="24"/>
          <w:szCs w:val="24"/>
        </w:rPr>
      </w:pPr>
      <w:r w:rsidRPr="00693177">
        <w:rPr>
          <w:rFonts w:asciiTheme="minorHAnsi" w:hAnsiTheme="minorHAnsi" w:cstheme="minorHAnsi"/>
          <w:color w:val="000000" w:themeColor="text1"/>
          <w:sz w:val="24"/>
          <w:szCs w:val="24"/>
        </w:rPr>
        <w:t xml:space="preserve">En PAPEL BCD, </w:t>
      </w:r>
      <w:r w:rsidR="00D70C08">
        <w:rPr>
          <w:rFonts w:asciiTheme="minorHAnsi" w:hAnsiTheme="minorHAnsi" w:cstheme="minorHAnsi"/>
          <w:color w:val="000000" w:themeColor="text1"/>
          <w:sz w:val="24"/>
          <w:szCs w:val="24"/>
        </w:rPr>
        <w:t xml:space="preserve">como </w:t>
      </w:r>
      <w:r w:rsidR="001D0E1C">
        <w:rPr>
          <w:rFonts w:asciiTheme="minorHAnsi" w:hAnsiTheme="minorHAnsi" w:cstheme="minorHAnsi"/>
          <w:color w:val="000000" w:themeColor="text1"/>
          <w:sz w:val="24"/>
          <w:szCs w:val="24"/>
        </w:rPr>
        <w:t xml:space="preserve">ponen de manifiesto </w:t>
      </w:r>
      <w:r w:rsidR="00D70C08">
        <w:rPr>
          <w:rFonts w:asciiTheme="minorHAnsi" w:hAnsiTheme="minorHAnsi" w:cstheme="minorHAnsi"/>
          <w:color w:val="000000" w:themeColor="text1"/>
          <w:sz w:val="24"/>
          <w:szCs w:val="24"/>
        </w:rPr>
        <w:t xml:space="preserve">algunos de los grandes proyectos presentados, </w:t>
      </w:r>
      <w:r>
        <w:rPr>
          <w:rFonts w:asciiTheme="minorHAnsi" w:hAnsiTheme="minorHAnsi" w:cstheme="minorHAnsi"/>
          <w:color w:val="000000" w:themeColor="text1"/>
          <w:sz w:val="24"/>
          <w:szCs w:val="24"/>
        </w:rPr>
        <w:t>l</w:t>
      </w:r>
      <w:r w:rsidRPr="00693177">
        <w:rPr>
          <w:rFonts w:asciiTheme="minorHAnsi" w:hAnsiTheme="minorHAnsi" w:cstheme="minorHAnsi"/>
          <w:color w:val="000000" w:themeColor="text1"/>
          <w:sz w:val="24"/>
          <w:szCs w:val="24"/>
        </w:rPr>
        <w:t xml:space="preserve">a reducción de la huella ambiental se aborda con mejoras de eficiencia energética y reducción del uso de agua en el proceso de fabricación. Y también con el impulso de la ecoinnovación, mediante el desarrollo de productos papeleros bicirculares (renovables, reciclables y reciclados masivamente). Productos que además son bajos en carbono. Gracias a estas características medioambientales, los productos papeleros se consolidan como alternativa a los productos intensivos en carbono procedentes de fuentes no renovables. </w:t>
      </w:r>
    </w:p>
    <w:p w14:paraId="519FA277" w14:textId="77777777" w:rsidR="00693177" w:rsidRPr="00693177" w:rsidRDefault="00D70C08" w:rsidP="002825DE">
      <w:pPr>
        <w:spacing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En cuanto a la economía circular, los proyectos se enfocan a </w:t>
      </w:r>
      <w:r w:rsidR="00693177" w:rsidRPr="00693177">
        <w:rPr>
          <w:rFonts w:asciiTheme="minorHAnsi" w:hAnsiTheme="minorHAnsi" w:cstheme="minorHAnsi"/>
          <w:color w:val="000000" w:themeColor="text1"/>
          <w:sz w:val="24"/>
          <w:szCs w:val="24"/>
        </w:rPr>
        <w:t>reforzar el liderazgo del papel en</w:t>
      </w:r>
      <w:r>
        <w:rPr>
          <w:rFonts w:asciiTheme="minorHAnsi" w:hAnsiTheme="minorHAnsi" w:cstheme="minorHAnsi"/>
          <w:color w:val="000000" w:themeColor="text1"/>
          <w:sz w:val="24"/>
          <w:szCs w:val="24"/>
        </w:rPr>
        <w:t xml:space="preserve"> este ámbito</w:t>
      </w:r>
      <w:r w:rsidR="00693177" w:rsidRPr="00693177">
        <w:rPr>
          <w:rFonts w:asciiTheme="minorHAnsi" w:hAnsiTheme="minorHAnsi" w:cstheme="minorHAnsi"/>
          <w:color w:val="000000" w:themeColor="text1"/>
          <w:sz w:val="24"/>
          <w:szCs w:val="24"/>
        </w:rPr>
        <w:t>, con mejoras en la valorización de los residuos de proceso y en la calidad del reciclaje y su medición.</w:t>
      </w:r>
    </w:p>
    <w:p w14:paraId="74288279" w14:textId="77777777" w:rsidR="00CF3ED0" w:rsidRDefault="00CF3ED0" w:rsidP="002825DE">
      <w:pPr>
        <w:pStyle w:val="Default"/>
        <w:jc w:val="both"/>
        <w:rPr>
          <w:b/>
        </w:rPr>
      </w:pPr>
    </w:p>
    <w:p w14:paraId="51225497" w14:textId="77777777" w:rsidR="009A1A7D" w:rsidRPr="000D40AB" w:rsidRDefault="00CF3ED0" w:rsidP="002825DE">
      <w:pPr>
        <w:pStyle w:val="Default"/>
        <w:jc w:val="both"/>
        <w:rPr>
          <w:rFonts w:asciiTheme="minorHAnsi" w:hAnsiTheme="minorHAnsi" w:cstheme="minorHAnsi"/>
          <w:b/>
          <w:color w:val="00544D"/>
          <w:sz w:val="28"/>
          <w:szCs w:val="28"/>
          <w:lang w:eastAsia="en-US"/>
        </w:rPr>
      </w:pPr>
      <w:r w:rsidRPr="000D40AB">
        <w:rPr>
          <w:rFonts w:asciiTheme="minorHAnsi" w:hAnsiTheme="minorHAnsi" w:cstheme="minorHAnsi"/>
          <w:b/>
          <w:color w:val="00544D"/>
          <w:sz w:val="28"/>
          <w:szCs w:val="28"/>
          <w:lang w:eastAsia="en-US"/>
        </w:rPr>
        <w:t>Mesa Redonda DESCARBONIZACIÓN Y TRANSFORMACIÓN DIGITAL</w:t>
      </w:r>
    </w:p>
    <w:p w14:paraId="2D140FC8" w14:textId="77777777" w:rsidR="00CF3ED0" w:rsidRDefault="00CF3ED0" w:rsidP="002825DE">
      <w:pPr>
        <w:autoSpaceDE w:val="0"/>
        <w:autoSpaceDN w:val="0"/>
        <w:adjustRightInd w:val="0"/>
        <w:spacing w:after="0" w:line="240" w:lineRule="auto"/>
        <w:jc w:val="both"/>
        <w:rPr>
          <w:rFonts w:asciiTheme="minorHAnsi" w:hAnsiTheme="minorHAnsi" w:cstheme="minorHAnsi"/>
          <w:color w:val="000000" w:themeColor="text1"/>
          <w:sz w:val="24"/>
          <w:szCs w:val="24"/>
        </w:rPr>
      </w:pPr>
      <w:r w:rsidRPr="00CF3ED0">
        <w:rPr>
          <w:rFonts w:asciiTheme="minorHAnsi" w:hAnsiTheme="minorHAnsi" w:cstheme="minorHAnsi"/>
          <w:color w:val="000000" w:themeColor="text1"/>
          <w:sz w:val="24"/>
          <w:szCs w:val="24"/>
        </w:rPr>
        <w:t xml:space="preserve">En la segunda mesa redonda sobre descarbonización y transformación digital, </w:t>
      </w:r>
      <w:r w:rsidR="00FC682A">
        <w:rPr>
          <w:rFonts w:asciiTheme="minorHAnsi" w:hAnsiTheme="minorHAnsi" w:cstheme="minorHAnsi"/>
          <w:color w:val="000000" w:themeColor="text1"/>
          <w:sz w:val="24"/>
          <w:szCs w:val="24"/>
        </w:rPr>
        <w:t xml:space="preserve">intervinieron </w:t>
      </w:r>
      <w:r w:rsidR="00FC682A" w:rsidRPr="00CF3ED0">
        <w:rPr>
          <w:rFonts w:asciiTheme="minorHAnsi" w:hAnsiTheme="minorHAnsi" w:cstheme="minorHAnsi"/>
          <w:color w:val="000000" w:themeColor="text1"/>
          <w:sz w:val="24"/>
          <w:szCs w:val="24"/>
        </w:rPr>
        <w:t>Jordi Mercader</w:t>
      </w:r>
      <w:r w:rsidRPr="00CF3ED0">
        <w:rPr>
          <w:rFonts w:asciiTheme="minorHAnsi" w:hAnsiTheme="minorHAnsi" w:cstheme="minorHAnsi"/>
          <w:color w:val="000000" w:themeColor="text1"/>
          <w:sz w:val="24"/>
          <w:szCs w:val="24"/>
        </w:rPr>
        <w:t xml:space="preserve">, Vicepresidente y Director General de MIQUEL Y COSTAS &amp; MIQUEL; </w:t>
      </w:r>
      <w:r w:rsidR="00FC682A" w:rsidRPr="00CF3ED0">
        <w:rPr>
          <w:rFonts w:asciiTheme="minorHAnsi" w:hAnsiTheme="minorHAnsi" w:cstheme="minorHAnsi"/>
          <w:color w:val="000000" w:themeColor="text1"/>
          <w:sz w:val="24"/>
          <w:szCs w:val="24"/>
        </w:rPr>
        <w:t>Rubén Hernando Morillo</w:t>
      </w:r>
      <w:r w:rsidRPr="00CF3ED0">
        <w:rPr>
          <w:rFonts w:asciiTheme="minorHAnsi" w:hAnsiTheme="minorHAnsi" w:cstheme="minorHAnsi"/>
          <w:color w:val="000000" w:themeColor="text1"/>
          <w:sz w:val="24"/>
          <w:szCs w:val="24"/>
        </w:rPr>
        <w:t xml:space="preserve">, Director General de DS SMITH PAPEL Europa Sur, y </w:t>
      </w:r>
      <w:r w:rsidR="00D0110D">
        <w:rPr>
          <w:rFonts w:asciiTheme="minorHAnsi" w:hAnsiTheme="minorHAnsi" w:cstheme="minorHAnsi"/>
          <w:color w:val="000000" w:themeColor="text1"/>
          <w:sz w:val="24"/>
          <w:szCs w:val="24"/>
        </w:rPr>
        <w:t>Rafael Sarrionandí</w:t>
      </w:r>
      <w:r w:rsidR="00D0110D" w:rsidRPr="00CF3ED0">
        <w:rPr>
          <w:rFonts w:asciiTheme="minorHAnsi" w:hAnsiTheme="minorHAnsi" w:cstheme="minorHAnsi"/>
          <w:color w:val="000000" w:themeColor="text1"/>
          <w:sz w:val="24"/>
          <w:szCs w:val="24"/>
        </w:rPr>
        <w:t>a</w:t>
      </w:r>
      <w:r w:rsidRPr="00CF3ED0">
        <w:rPr>
          <w:rFonts w:asciiTheme="minorHAnsi" w:hAnsiTheme="minorHAnsi" w:cstheme="minorHAnsi"/>
          <w:color w:val="000000" w:themeColor="text1"/>
          <w:sz w:val="24"/>
          <w:szCs w:val="24"/>
        </w:rPr>
        <w:t>, CEO Kraft Spe</w:t>
      </w:r>
      <w:r w:rsidR="006A4102">
        <w:rPr>
          <w:rFonts w:asciiTheme="minorHAnsi" w:hAnsiTheme="minorHAnsi" w:cstheme="minorHAnsi"/>
          <w:color w:val="000000" w:themeColor="text1"/>
          <w:sz w:val="24"/>
          <w:szCs w:val="24"/>
        </w:rPr>
        <w:t>cialties de SMURFIT KAPPA SPAIN</w:t>
      </w:r>
      <w:r w:rsidR="00FC682A">
        <w:rPr>
          <w:rFonts w:asciiTheme="minorHAnsi" w:hAnsiTheme="minorHAnsi" w:cstheme="minorHAnsi"/>
          <w:color w:val="000000" w:themeColor="text1"/>
          <w:sz w:val="24"/>
          <w:szCs w:val="24"/>
        </w:rPr>
        <w:t xml:space="preserve">, quienes expusieron sus proyectos de inversión, poniendo el acento en su efecto tractor sobre la cadena del papel y la economía en general. </w:t>
      </w:r>
    </w:p>
    <w:p w14:paraId="75AE26D9" w14:textId="77777777" w:rsidR="00FC682A" w:rsidRDefault="00FC682A" w:rsidP="002825DE">
      <w:pPr>
        <w:autoSpaceDE w:val="0"/>
        <w:autoSpaceDN w:val="0"/>
        <w:adjustRightInd w:val="0"/>
        <w:spacing w:after="0" w:line="240" w:lineRule="auto"/>
        <w:jc w:val="both"/>
        <w:rPr>
          <w:rFonts w:asciiTheme="minorHAnsi" w:hAnsiTheme="minorHAnsi" w:cstheme="minorHAnsi"/>
          <w:color w:val="000000" w:themeColor="text1"/>
          <w:sz w:val="24"/>
          <w:szCs w:val="24"/>
        </w:rPr>
      </w:pPr>
    </w:p>
    <w:p w14:paraId="35153FB4" w14:textId="77777777" w:rsidR="00FA36EF" w:rsidRPr="00FA36EF" w:rsidRDefault="00FA36EF" w:rsidP="00FA36EF">
      <w:pPr>
        <w:spacing w:line="240" w:lineRule="auto"/>
        <w:jc w:val="both"/>
        <w:rPr>
          <w:rFonts w:asciiTheme="minorHAnsi" w:hAnsiTheme="minorHAnsi" w:cstheme="minorHAnsi"/>
          <w:color w:val="000000" w:themeColor="text1"/>
          <w:sz w:val="24"/>
          <w:szCs w:val="24"/>
        </w:rPr>
      </w:pPr>
      <w:r w:rsidRPr="00CF3ED0">
        <w:rPr>
          <w:rFonts w:asciiTheme="minorHAnsi" w:hAnsiTheme="minorHAnsi" w:cstheme="minorHAnsi"/>
          <w:color w:val="000000" w:themeColor="text1"/>
          <w:sz w:val="24"/>
          <w:szCs w:val="24"/>
        </w:rPr>
        <w:t>Jordi Mercader, Vicepresidente y Director General de MIQUEL Y COSTAS &amp; MIQUEL</w:t>
      </w:r>
      <w:r>
        <w:rPr>
          <w:rFonts w:asciiTheme="minorHAnsi" w:hAnsiTheme="minorHAnsi" w:cstheme="minorHAnsi"/>
          <w:color w:val="000000" w:themeColor="text1"/>
          <w:sz w:val="24"/>
          <w:szCs w:val="24"/>
        </w:rPr>
        <w:t xml:space="preserve"> afirmó que</w:t>
      </w:r>
      <w:r w:rsidRPr="00FA36EF">
        <w:rPr>
          <w:rFonts w:asciiTheme="minorHAnsi" w:hAnsiTheme="minorHAnsi" w:cstheme="minorHAnsi"/>
          <w:color w:val="000000" w:themeColor="text1"/>
          <w:sz w:val="24"/>
          <w:szCs w:val="24"/>
        </w:rPr>
        <w:t xml:space="preserve"> "para Miquel y Costas y para la cadena de valor del papel, descarbonizar constituye un reto, pero también una oportunidad. Uno de los ejes es la reducción del consumo energético, y los fondos Next Generation permitirán incorporar entre otros tecnologías cada vez más eficientes y avanzar en la sustitución de procedimientos mecánicos por otros de naturaleza bioquímica."</w:t>
      </w:r>
    </w:p>
    <w:p w14:paraId="0B39B363" w14:textId="77777777" w:rsidR="00542D63" w:rsidRPr="00542D63" w:rsidRDefault="00FA36EF" w:rsidP="00FA36EF">
      <w:pPr>
        <w:spacing w:line="240" w:lineRule="auto"/>
        <w:jc w:val="both"/>
        <w:rPr>
          <w:rFonts w:asciiTheme="minorHAnsi" w:hAnsiTheme="minorHAnsi" w:cstheme="minorHAnsi"/>
          <w:color w:val="000000" w:themeColor="text1"/>
          <w:sz w:val="24"/>
          <w:szCs w:val="24"/>
        </w:rPr>
      </w:pPr>
      <w:r w:rsidRPr="00FA36EF">
        <w:rPr>
          <w:rFonts w:asciiTheme="minorHAnsi" w:hAnsiTheme="minorHAnsi" w:cstheme="minorHAnsi"/>
          <w:color w:val="000000" w:themeColor="text1"/>
          <w:sz w:val="24"/>
          <w:szCs w:val="24"/>
        </w:rPr>
        <w:t> </w:t>
      </w:r>
      <w:r w:rsidR="00542D63" w:rsidRPr="00542D63">
        <w:rPr>
          <w:rFonts w:asciiTheme="minorHAnsi" w:hAnsiTheme="minorHAnsi" w:cstheme="minorHAnsi"/>
          <w:color w:val="000000" w:themeColor="text1"/>
          <w:sz w:val="24"/>
          <w:szCs w:val="24"/>
        </w:rPr>
        <w:t xml:space="preserve"> “DS Smith tiene dos de sus pilares estratégicos en la descarbonización y la economía circular</w:t>
      </w:r>
      <w:r w:rsidR="006A0EBC">
        <w:rPr>
          <w:rFonts w:asciiTheme="minorHAnsi" w:hAnsiTheme="minorHAnsi" w:cstheme="minorHAnsi"/>
          <w:color w:val="000000" w:themeColor="text1"/>
          <w:sz w:val="24"/>
          <w:szCs w:val="24"/>
        </w:rPr>
        <w:t xml:space="preserve"> —explicó </w:t>
      </w:r>
      <w:r w:rsidR="006A0EBC" w:rsidRPr="00CF3ED0">
        <w:rPr>
          <w:rFonts w:asciiTheme="minorHAnsi" w:hAnsiTheme="minorHAnsi" w:cstheme="minorHAnsi"/>
          <w:color w:val="000000" w:themeColor="text1"/>
          <w:sz w:val="24"/>
          <w:szCs w:val="24"/>
        </w:rPr>
        <w:t>Rubén Hernando Morillo, Director General de DS SMITH PAPEL Europa Sur</w:t>
      </w:r>
      <w:r w:rsidR="006A0EBC">
        <w:rPr>
          <w:rFonts w:asciiTheme="minorHAnsi" w:hAnsiTheme="minorHAnsi" w:cstheme="minorHAnsi"/>
          <w:color w:val="000000" w:themeColor="text1"/>
          <w:sz w:val="24"/>
          <w:szCs w:val="24"/>
        </w:rPr>
        <w:t>—</w:t>
      </w:r>
      <w:r w:rsidR="00542D63" w:rsidRPr="00542D63">
        <w:rPr>
          <w:rFonts w:asciiTheme="minorHAnsi" w:hAnsiTheme="minorHAnsi" w:cstheme="minorHAnsi"/>
          <w:color w:val="000000" w:themeColor="text1"/>
          <w:sz w:val="24"/>
          <w:szCs w:val="24"/>
        </w:rPr>
        <w:t>, con objetivos internos muy ambiciosos que incluyen un 30% de reducción de emisiones en operaciones internas y asociadas antes del 2030, la valorización de todos los residuos o la integración de las energías renovables en nuestras fábricas, participando tambi</w:t>
      </w:r>
      <w:r w:rsidR="00542D63">
        <w:rPr>
          <w:rFonts w:asciiTheme="minorHAnsi" w:hAnsiTheme="minorHAnsi" w:cstheme="minorHAnsi"/>
          <w:color w:val="000000" w:themeColor="text1"/>
          <w:sz w:val="24"/>
          <w:szCs w:val="24"/>
        </w:rPr>
        <w:t>é</w:t>
      </w:r>
      <w:r w:rsidR="00542D63" w:rsidRPr="00542D63">
        <w:rPr>
          <w:rFonts w:asciiTheme="minorHAnsi" w:hAnsiTheme="minorHAnsi" w:cstheme="minorHAnsi"/>
          <w:color w:val="000000" w:themeColor="text1"/>
          <w:sz w:val="24"/>
          <w:szCs w:val="24"/>
        </w:rPr>
        <w:t>n en la exploración de posibles alternativas tecnológicas. Esto se traduce en actuaciones concretas en España</w:t>
      </w:r>
      <w:r w:rsidR="00542D63">
        <w:rPr>
          <w:rFonts w:asciiTheme="minorHAnsi" w:hAnsiTheme="minorHAnsi" w:cstheme="minorHAnsi"/>
          <w:color w:val="000000" w:themeColor="text1"/>
          <w:sz w:val="24"/>
          <w:szCs w:val="24"/>
        </w:rPr>
        <w:t>,</w:t>
      </w:r>
      <w:r w:rsidR="00542D63" w:rsidRPr="00542D63">
        <w:rPr>
          <w:rFonts w:asciiTheme="minorHAnsi" w:hAnsiTheme="minorHAnsi" w:cstheme="minorHAnsi"/>
          <w:color w:val="000000" w:themeColor="text1"/>
          <w:sz w:val="24"/>
          <w:szCs w:val="24"/>
        </w:rPr>
        <w:t xml:space="preserve"> en fábricas que forman parte del soporte básico social en entornos con riesgo de despoblación. El importante esfuerzo inversor requerido, hará fundamental el uso de los fondos de recuperación para asegurar el éxito de la transición ecológica de nuestras fabricas a la vez que mantenemos la competitividad, siendo la digitalización un</w:t>
      </w:r>
      <w:r w:rsidR="00542D63">
        <w:rPr>
          <w:rFonts w:asciiTheme="minorHAnsi" w:hAnsiTheme="minorHAnsi" w:cstheme="minorHAnsi"/>
          <w:color w:val="000000" w:themeColor="text1"/>
          <w:sz w:val="24"/>
          <w:szCs w:val="24"/>
        </w:rPr>
        <w:t>a de las herramientas que tambié</w:t>
      </w:r>
      <w:r w:rsidR="00542D63" w:rsidRPr="00542D63">
        <w:rPr>
          <w:rFonts w:asciiTheme="minorHAnsi" w:hAnsiTheme="minorHAnsi" w:cstheme="minorHAnsi"/>
          <w:color w:val="000000" w:themeColor="text1"/>
          <w:sz w:val="24"/>
          <w:szCs w:val="24"/>
        </w:rPr>
        <w:t>n ayudar</w:t>
      </w:r>
      <w:r w:rsidR="00542D63">
        <w:rPr>
          <w:rFonts w:asciiTheme="minorHAnsi" w:hAnsiTheme="minorHAnsi" w:cstheme="minorHAnsi"/>
          <w:color w:val="000000" w:themeColor="text1"/>
          <w:sz w:val="24"/>
          <w:szCs w:val="24"/>
        </w:rPr>
        <w:t>á</w:t>
      </w:r>
      <w:r w:rsidR="00542D63" w:rsidRPr="00542D63">
        <w:rPr>
          <w:rFonts w:asciiTheme="minorHAnsi" w:hAnsiTheme="minorHAnsi" w:cstheme="minorHAnsi"/>
          <w:color w:val="000000" w:themeColor="text1"/>
          <w:sz w:val="24"/>
          <w:szCs w:val="24"/>
        </w:rPr>
        <w:t xml:space="preserve"> a optimizar la operación y eficiencia</w:t>
      </w:r>
      <w:r w:rsidR="00542D63">
        <w:rPr>
          <w:rFonts w:asciiTheme="minorHAnsi" w:hAnsiTheme="minorHAnsi" w:cstheme="minorHAnsi"/>
          <w:color w:val="000000" w:themeColor="text1"/>
          <w:sz w:val="24"/>
          <w:szCs w:val="24"/>
        </w:rPr>
        <w:t>”</w:t>
      </w:r>
      <w:r w:rsidR="00542D63" w:rsidRPr="00542D63">
        <w:rPr>
          <w:rFonts w:asciiTheme="minorHAnsi" w:hAnsiTheme="minorHAnsi" w:cstheme="minorHAnsi"/>
          <w:color w:val="000000" w:themeColor="text1"/>
          <w:sz w:val="24"/>
          <w:szCs w:val="24"/>
        </w:rPr>
        <w:t>.</w:t>
      </w:r>
    </w:p>
    <w:p w14:paraId="3FA38C05" w14:textId="77777777" w:rsidR="00FA36EF" w:rsidRPr="00FA36EF" w:rsidRDefault="00FC682A" w:rsidP="002825DE">
      <w:pPr>
        <w:spacing w:line="240" w:lineRule="auto"/>
        <w:jc w:val="both"/>
        <w:rPr>
          <w:rFonts w:asciiTheme="minorHAnsi" w:hAnsiTheme="minorHAnsi" w:cstheme="minorHAnsi"/>
          <w:color w:val="000000" w:themeColor="text1"/>
          <w:sz w:val="24"/>
          <w:szCs w:val="24"/>
        </w:rPr>
      </w:pPr>
      <w:r w:rsidRPr="00FC682A">
        <w:rPr>
          <w:rFonts w:asciiTheme="minorHAnsi" w:hAnsiTheme="minorHAnsi" w:cstheme="minorHAnsi"/>
          <w:color w:val="000000" w:themeColor="text1"/>
          <w:sz w:val="24"/>
          <w:szCs w:val="24"/>
        </w:rPr>
        <w:t xml:space="preserve">En palabras de </w:t>
      </w:r>
      <w:r w:rsidR="00D0110D">
        <w:rPr>
          <w:rFonts w:asciiTheme="minorHAnsi" w:hAnsiTheme="minorHAnsi" w:cstheme="minorHAnsi"/>
          <w:color w:val="000000" w:themeColor="text1"/>
          <w:sz w:val="24"/>
          <w:szCs w:val="24"/>
        </w:rPr>
        <w:t>Rafael Sarrionandí</w:t>
      </w:r>
      <w:r w:rsidR="00D0110D" w:rsidRPr="00CF3ED0">
        <w:rPr>
          <w:rFonts w:asciiTheme="minorHAnsi" w:hAnsiTheme="minorHAnsi" w:cstheme="minorHAnsi"/>
          <w:color w:val="000000" w:themeColor="text1"/>
          <w:sz w:val="24"/>
          <w:szCs w:val="24"/>
        </w:rPr>
        <w:t>a</w:t>
      </w:r>
      <w:r w:rsidRPr="00CF3ED0">
        <w:rPr>
          <w:rFonts w:asciiTheme="minorHAnsi" w:hAnsiTheme="minorHAnsi" w:cstheme="minorHAnsi"/>
          <w:color w:val="000000" w:themeColor="text1"/>
          <w:sz w:val="24"/>
          <w:szCs w:val="24"/>
        </w:rPr>
        <w:t>, CEO Kraft Spe</w:t>
      </w:r>
      <w:r>
        <w:rPr>
          <w:rFonts w:asciiTheme="minorHAnsi" w:hAnsiTheme="minorHAnsi" w:cstheme="minorHAnsi"/>
          <w:color w:val="000000" w:themeColor="text1"/>
          <w:sz w:val="24"/>
          <w:szCs w:val="24"/>
        </w:rPr>
        <w:t>ci</w:t>
      </w:r>
      <w:r w:rsidR="00D0110D">
        <w:rPr>
          <w:rFonts w:asciiTheme="minorHAnsi" w:hAnsiTheme="minorHAnsi" w:cstheme="minorHAnsi"/>
          <w:color w:val="000000" w:themeColor="text1"/>
          <w:sz w:val="24"/>
          <w:szCs w:val="24"/>
        </w:rPr>
        <w:t>alties de SMURFIT KAPPA SPAIN,</w:t>
      </w:r>
      <w:r w:rsidR="00FA36EF">
        <w:rPr>
          <w:rFonts w:asciiTheme="minorHAnsi" w:hAnsiTheme="minorHAnsi" w:cstheme="minorHAnsi"/>
          <w:color w:val="000000" w:themeColor="text1"/>
          <w:sz w:val="24"/>
          <w:szCs w:val="24"/>
        </w:rPr>
        <w:t xml:space="preserve"> </w:t>
      </w:r>
      <w:r w:rsidR="00596261">
        <w:rPr>
          <w:rFonts w:asciiTheme="minorHAnsi" w:hAnsiTheme="minorHAnsi" w:cstheme="minorHAnsi"/>
          <w:color w:val="000000" w:themeColor="text1"/>
          <w:sz w:val="24"/>
          <w:szCs w:val="24"/>
        </w:rPr>
        <w:t>“</w:t>
      </w:r>
      <w:r w:rsidR="00FA36EF">
        <w:rPr>
          <w:rFonts w:asciiTheme="minorHAnsi" w:hAnsiTheme="minorHAnsi" w:cstheme="minorHAnsi"/>
          <w:color w:val="000000" w:themeColor="text1"/>
          <w:sz w:val="24"/>
          <w:szCs w:val="24"/>
        </w:rPr>
        <w:t xml:space="preserve">el </w:t>
      </w:r>
      <w:r w:rsidR="00FA36EF" w:rsidRPr="00FA36EF">
        <w:rPr>
          <w:rFonts w:asciiTheme="minorHAnsi" w:hAnsiTheme="minorHAnsi" w:cstheme="minorHAnsi"/>
          <w:color w:val="000000" w:themeColor="text1"/>
          <w:sz w:val="24"/>
          <w:szCs w:val="24"/>
        </w:rPr>
        <w:t>Grupo Smurfit Kappa, comprometido con el desarrollo de soluciones innovadoras y sostenibles de papel de embalaje, apuesta por ser una parte activa del Plan Nacional de Recuperación y Resiliencia,  identificando inversiones para 15 proyectos de digitalización y automatización, de eficiencia energética y de procesos, con un claro enfoque hacia  la economía circular y  el medio ambiente”.</w:t>
      </w:r>
    </w:p>
    <w:p w14:paraId="003F785B" w14:textId="77777777" w:rsidR="00D70C08" w:rsidRDefault="00F00E9D" w:rsidP="002825DE">
      <w:pPr>
        <w:spacing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Como </w:t>
      </w:r>
      <w:r w:rsidR="00A20DEF">
        <w:rPr>
          <w:rFonts w:asciiTheme="minorHAnsi" w:hAnsiTheme="minorHAnsi" w:cstheme="minorHAnsi"/>
          <w:color w:val="000000" w:themeColor="text1"/>
          <w:sz w:val="24"/>
          <w:szCs w:val="24"/>
        </w:rPr>
        <w:t xml:space="preserve">los </w:t>
      </w:r>
      <w:r>
        <w:rPr>
          <w:rFonts w:asciiTheme="minorHAnsi" w:hAnsiTheme="minorHAnsi" w:cstheme="minorHAnsi"/>
          <w:color w:val="000000" w:themeColor="text1"/>
          <w:sz w:val="24"/>
          <w:szCs w:val="24"/>
        </w:rPr>
        <w:t xml:space="preserve">grandes </w:t>
      </w:r>
      <w:r w:rsidR="00A20DEF">
        <w:rPr>
          <w:rFonts w:asciiTheme="minorHAnsi" w:hAnsiTheme="minorHAnsi" w:cstheme="minorHAnsi"/>
          <w:color w:val="000000" w:themeColor="text1"/>
          <w:sz w:val="24"/>
          <w:szCs w:val="24"/>
        </w:rPr>
        <w:t>proyectos presentados</w:t>
      </w:r>
      <w:r>
        <w:rPr>
          <w:rFonts w:asciiTheme="minorHAnsi" w:hAnsiTheme="minorHAnsi" w:cstheme="minorHAnsi"/>
          <w:color w:val="000000" w:themeColor="text1"/>
          <w:sz w:val="24"/>
          <w:szCs w:val="24"/>
        </w:rPr>
        <w:t xml:space="preserve"> apuntan</w:t>
      </w:r>
      <w:r w:rsidR="00A20DEF">
        <w:rPr>
          <w:rFonts w:asciiTheme="minorHAnsi" w:hAnsiTheme="minorHAnsi" w:cstheme="minorHAnsi"/>
          <w:color w:val="000000" w:themeColor="text1"/>
          <w:sz w:val="24"/>
          <w:szCs w:val="24"/>
        </w:rPr>
        <w:t xml:space="preserve">, </w:t>
      </w:r>
      <w:r w:rsidR="00CF3ED0" w:rsidRPr="00CF3ED0">
        <w:rPr>
          <w:rFonts w:asciiTheme="minorHAnsi" w:hAnsiTheme="minorHAnsi" w:cstheme="minorHAnsi"/>
          <w:color w:val="000000" w:themeColor="text1"/>
          <w:sz w:val="24"/>
          <w:szCs w:val="24"/>
        </w:rPr>
        <w:t xml:space="preserve">la descarbonización </w:t>
      </w:r>
      <w:r w:rsidR="00D70C08">
        <w:rPr>
          <w:rFonts w:asciiTheme="minorHAnsi" w:hAnsiTheme="minorHAnsi" w:cstheme="minorHAnsi"/>
          <w:color w:val="000000" w:themeColor="text1"/>
          <w:sz w:val="24"/>
          <w:szCs w:val="24"/>
        </w:rPr>
        <w:t xml:space="preserve">en </w:t>
      </w:r>
      <w:r w:rsidR="00CF3ED0" w:rsidRPr="00CF3ED0">
        <w:rPr>
          <w:rFonts w:asciiTheme="minorHAnsi" w:hAnsiTheme="minorHAnsi" w:cstheme="minorHAnsi"/>
          <w:color w:val="000000" w:themeColor="text1"/>
          <w:sz w:val="24"/>
          <w:szCs w:val="24"/>
        </w:rPr>
        <w:t>PAPEL BCD incluye actuaciones encaminadas a la sustitución del gas y los combustibles fósiles por combustibles renovables e hidróg</w:t>
      </w:r>
      <w:r w:rsidR="00A20DEF">
        <w:rPr>
          <w:rFonts w:asciiTheme="minorHAnsi" w:hAnsiTheme="minorHAnsi" w:cstheme="minorHAnsi"/>
          <w:color w:val="000000" w:themeColor="text1"/>
          <w:sz w:val="24"/>
          <w:szCs w:val="24"/>
        </w:rPr>
        <w:t>eno verde en las cogeneraciones</w:t>
      </w:r>
      <w:r w:rsidR="00CA3A71">
        <w:rPr>
          <w:rFonts w:asciiTheme="minorHAnsi" w:hAnsiTheme="minorHAnsi" w:cstheme="minorHAnsi"/>
          <w:color w:val="000000" w:themeColor="text1"/>
          <w:sz w:val="24"/>
          <w:szCs w:val="24"/>
        </w:rPr>
        <w:t xml:space="preserve"> (ecogeneración)</w:t>
      </w:r>
      <w:r w:rsidR="00A20DEF">
        <w:rPr>
          <w:rFonts w:asciiTheme="minorHAnsi" w:hAnsiTheme="minorHAnsi" w:cstheme="minorHAnsi"/>
          <w:color w:val="000000" w:themeColor="text1"/>
          <w:sz w:val="24"/>
          <w:szCs w:val="24"/>
        </w:rPr>
        <w:t>; l</w:t>
      </w:r>
      <w:r w:rsidR="00CF3ED0" w:rsidRPr="00CF3ED0">
        <w:rPr>
          <w:rFonts w:asciiTheme="minorHAnsi" w:hAnsiTheme="minorHAnsi" w:cstheme="minorHAnsi"/>
          <w:color w:val="000000" w:themeColor="text1"/>
          <w:sz w:val="24"/>
          <w:szCs w:val="24"/>
        </w:rPr>
        <w:t>a incorporación de biogás e hidrógeno verde como combustibles con impacto neto nulo para cubrir la demanda de energía térmica en la producción de celulosa y papel</w:t>
      </w:r>
      <w:r w:rsidR="00A20DEF">
        <w:rPr>
          <w:rFonts w:asciiTheme="minorHAnsi" w:hAnsiTheme="minorHAnsi" w:cstheme="minorHAnsi"/>
          <w:color w:val="000000" w:themeColor="text1"/>
          <w:sz w:val="24"/>
          <w:szCs w:val="24"/>
        </w:rPr>
        <w:t>, y</w:t>
      </w:r>
      <w:r w:rsidR="00CF3ED0" w:rsidRPr="00CF3ED0">
        <w:rPr>
          <w:rFonts w:asciiTheme="minorHAnsi" w:hAnsiTheme="minorHAnsi" w:cstheme="minorHAnsi"/>
          <w:color w:val="000000" w:themeColor="text1"/>
          <w:sz w:val="24"/>
          <w:szCs w:val="24"/>
        </w:rPr>
        <w:t xml:space="preserve"> la integración de instalaciones de generación de electricidad a partir de fuentes renovables (fotovoltaica, biomasa, residuos renovables…).</w:t>
      </w:r>
      <w:r w:rsidR="00A20DEF">
        <w:rPr>
          <w:rFonts w:asciiTheme="minorHAnsi" w:hAnsiTheme="minorHAnsi" w:cstheme="minorHAnsi"/>
          <w:color w:val="000000" w:themeColor="text1"/>
          <w:sz w:val="24"/>
          <w:szCs w:val="24"/>
        </w:rPr>
        <w:t xml:space="preserve"> </w:t>
      </w:r>
    </w:p>
    <w:p w14:paraId="1DF8FB0D" w14:textId="77777777" w:rsidR="00CF3ED0" w:rsidRPr="00CF3ED0" w:rsidRDefault="00A20DEF" w:rsidP="002825DE">
      <w:pPr>
        <w:spacing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 en cuanto a la </w:t>
      </w:r>
      <w:r w:rsidR="00D70C08">
        <w:rPr>
          <w:rFonts w:asciiTheme="minorHAnsi" w:hAnsiTheme="minorHAnsi" w:cstheme="minorHAnsi"/>
          <w:color w:val="000000" w:themeColor="text1"/>
          <w:sz w:val="24"/>
          <w:szCs w:val="24"/>
        </w:rPr>
        <w:t>transformación digital, s</w:t>
      </w:r>
      <w:r w:rsidR="00CF3ED0" w:rsidRPr="00CF3ED0">
        <w:rPr>
          <w:rFonts w:asciiTheme="minorHAnsi" w:hAnsiTheme="minorHAnsi" w:cstheme="minorHAnsi"/>
          <w:color w:val="000000" w:themeColor="text1"/>
          <w:sz w:val="24"/>
          <w:szCs w:val="24"/>
        </w:rPr>
        <w:t>e trata de avanzar en el concepto de fábrica digital, donde todos los medios productivos están conectados, las cadenas de suministro están integradas y los canales de distribución y atención son digitales. Esto incluye, además, la digitalización de la cadena de suministro, la interacción con los clientes y los canales de distribución.</w:t>
      </w:r>
    </w:p>
    <w:p w14:paraId="73C3D9D8" w14:textId="77777777" w:rsidR="00E324FC" w:rsidRDefault="00E324FC" w:rsidP="002825DE">
      <w:pPr>
        <w:autoSpaceDE w:val="0"/>
        <w:autoSpaceDN w:val="0"/>
        <w:adjustRightInd w:val="0"/>
        <w:spacing w:after="0" w:line="240" w:lineRule="auto"/>
        <w:jc w:val="both"/>
        <w:rPr>
          <w:rFonts w:cs="Calibri"/>
          <w:color w:val="000000"/>
        </w:rPr>
      </w:pPr>
    </w:p>
    <w:p w14:paraId="3B891D91" w14:textId="77777777" w:rsidR="00064C40" w:rsidRPr="00880B77" w:rsidRDefault="00064C40" w:rsidP="002825D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Calibri-Bold"/>
          <w:bCs/>
          <w:color w:val="000000"/>
          <w:sz w:val="18"/>
          <w:szCs w:val="18"/>
        </w:rPr>
      </w:pPr>
      <w:r w:rsidRPr="00880B77">
        <w:rPr>
          <w:rFonts w:cs="Calibri-Bold"/>
          <w:bCs/>
          <w:color w:val="000000"/>
          <w:sz w:val="18"/>
          <w:szCs w:val="18"/>
        </w:rPr>
        <w:t>ASPAPEL Asociación Española de Fabricantes de Pasta, Papel y Cartón | AFCO Asociación de Fabricantes de Cartón Ondulado | ASPACK Asociación Española de Fabricantes de Envases, Embalajes y Transformados de Cartón | RECIPAP | FEIGRAF Federación Empresarial de Industrias Gráficas de España | FGEE Federación de Gremios de Editores de España | ANELE Asociación Nacional de Editores de Libros y Material de Enseñanza | LA BOLSA DE PAPEL (Plataforma para el desarrollo y promoción de las bolsas de papel constituida por fabricantes de papel para bolsas y fabricantes de bolsas de papel y su cadena de valor) | CLUSTERPAPEL Asociación Cluster del Papel de Euskadi | REPACAR Asociación Española de Recuperadores de Papel y Cartón | NEOBIS Asociación de la Comunicación Gráfica  | AIFEC Asociación Ibérica de Fabricantes de Etiquetas en Continuo.</w:t>
      </w:r>
    </w:p>
    <w:p w14:paraId="1640254F" w14:textId="77777777" w:rsidR="008524B5" w:rsidRPr="00064C40" w:rsidRDefault="008524B5" w:rsidP="002825DE">
      <w:pPr>
        <w:spacing w:after="0" w:line="240" w:lineRule="auto"/>
        <w:jc w:val="both"/>
        <w:rPr>
          <w:rFonts w:cs="Calibri-Bold"/>
          <w:bCs/>
          <w:color w:val="000000"/>
        </w:rPr>
      </w:pPr>
    </w:p>
    <w:p w14:paraId="35E4152D" w14:textId="77777777" w:rsidR="00AC587D" w:rsidRPr="00954EAB" w:rsidRDefault="00AC587D" w:rsidP="002825DE">
      <w:pPr>
        <w:autoSpaceDE w:val="0"/>
        <w:autoSpaceDN w:val="0"/>
        <w:adjustRightInd w:val="0"/>
        <w:spacing w:after="0" w:line="240" w:lineRule="auto"/>
        <w:jc w:val="both"/>
        <w:rPr>
          <w:rFonts w:cs="Calibri-Bold"/>
          <w:b/>
          <w:bCs/>
          <w:color w:val="000000"/>
        </w:rPr>
      </w:pPr>
      <w:r w:rsidRPr="00954EAB">
        <w:rPr>
          <w:rFonts w:cs="Calibri-Bold"/>
          <w:b/>
          <w:bCs/>
          <w:color w:val="000000"/>
        </w:rPr>
        <w:t>PARA M</w:t>
      </w:r>
      <w:r w:rsidR="003151F0" w:rsidRPr="00954EAB">
        <w:rPr>
          <w:rFonts w:cs="Calibri-Bold"/>
          <w:b/>
          <w:bCs/>
          <w:color w:val="000000"/>
        </w:rPr>
        <w:t>Á</w:t>
      </w:r>
      <w:r w:rsidRPr="00954EAB">
        <w:rPr>
          <w:rFonts w:cs="Calibri-Bold"/>
          <w:b/>
          <w:bCs/>
          <w:color w:val="000000"/>
        </w:rPr>
        <w:t xml:space="preserve">S INFORMACIÓN: Ángeles Álvarez – </w:t>
      </w:r>
      <w:hyperlink r:id="rId9" w:history="1">
        <w:r w:rsidRPr="00954EAB">
          <w:rPr>
            <w:rFonts w:cs="Calibri-Bold"/>
            <w:b/>
            <w:bCs/>
            <w:color w:val="000000"/>
          </w:rPr>
          <w:t>aalvarez@informacioneeimagen.es</w:t>
        </w:r>
      </w:hyperlink>
      <w:r w:rsidRPr="00954EAB">
        <w:rPr>
          <w:rFonts w:cs="Calibri-Bold"/>
          <w:b/>
          <w:bCs/>
          <w:color w:val="000000"/>
        </w:rPr>
        <w:t xml:space="preserve"> </w:t>
      </w:r>
      <w:r w:rsidR="00A620B2" w:rsidRPr="00954EAB">
        <w:rPr>
          <w:rFonts w:cs="Calibri-Bold"/>
          <w:b/>
          <w:bCs/>
          <w:color w:val="000000"/>
        </w:rPr>
        <w:t>–</w:t>
      </w:r>
      <w:r w:rsidRPr="00954EAB">
        <w:rPr>
          <w:rFonts w:cs="Calibri-Bold"/>
          <w:b/>
          <w:bCs/>
          <w:color w:val="000000"/>
        </w:rPr>
        <w:t xml:space="preserve"> </w:t>
      </w:r>
      <w:r w:rsidR="00064C40" w:rsidRPr="00954EAB">
        <w:rPr>
          <w:rFonts w:cs="Calibri-Bold"/>
          <w:b/>
          <w:bCs/>
          <w:color w:val="000000"/>
        </w:rPr>
        <w:t xml:space="preserve">609904877  </w:t>
      </w:r>
    </w:p>
    <w:sectPr w:rsidR="00AC587D" w:rsidRPr="00954EAB" w:rsidSect="00B56B1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8795" w14:textId="77777777" w:rsidR="00AC29E6" w:rsidRDefault="00AC29E6" w:rsidP="00CD030B">
      <w:pPr>
        <w:spacing w:after="0" w:line="240" w:lineRule="auto"/>
      </w:pPr>
      <w:r>
        <w:separator/>
      </w:r>
    </w:p>
  </w:endnote>
  <w:endnote w:type="continuationSeparator" w:id="0">
    <w:p w14:paraId="10F8CE44" w14:textId="77777777" w:rsidR="00AC29E6" w:rsidRDefault="00AC29E6" w:rsidP="00CD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2227" w14:textId="77777777" w:rsidR="00296B5A" w:rsidRDefault="00296B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10CF" w14:textId="77777777" w:rsidR="00296B5A" w:rsidRDefault="00296B5A">
    <w:pPr>
      <w:pStyle w:val="Piedepgina"/>
    </w:pPr>
    <w:r>
      <w:rPr>
        <w:noProof/>
        <w:lang w:eastAsia="es-ES"/>
      </w:rPr>
      <w:drawing>
        <wp:anchor distT="0" distB="0" distL="114300" distR="114300" simplePos="0" relativeHeight="251661312" behindDoc="0" locked="0" layoutInCell="1" allowOverlap="1" wp14:anchorId="65E02C8C" wp14:editId="6419F3C3">
          <wp:simplePos x="0" y="0"/>
          <wp:positionH relativeFrom="column">
            <wp:posOffset>-670560</wp:posOffset>
          </wp:positionH>
          <wp:positionV relativeFrom="paragraph">
            <wp:posOffset>-250825</wp:posOffset>
          </wp:positionV>
          <wp:extent cx="6905625" cy="419100"/>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905625" cy="4191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DA96" w14:textId="77777777" w:rsidR="00296B5A" w:rsidRDefault="00296B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9469" w14:textId="77777777" w:rsidR="00AC29E6" w:rsidRDefault="00AC29E6" w:rsidP="00CD030B">
      <w:pPr>
        <w:spacing w:after="0" w:line="240" w:lineRule="auto"/>
      </w:pPr>
      <w:r>
        <w:separator/>
      </w:r>
    </w:p>
  </w:footnote>
  <w:footnote w:type="continuationSeparator" w:id="0">
    <w:p w14:paraId="625A4C9E" w14:textId="77777777" w:rsidR="00AC29E6" w:rsidRDefault="00AC29E6" w:rsidP="00CD0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0FC5" w14:textId="77777777" w:rsidR="00296B5A" w:rsidRDefault="00296B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14F2" w14:textId="19765BEA" w:rsidR="00296B5A" w:rsidRDefault="00E623A9">
    <w:pPr>
      <w:pStyle w:val="Encabezado"/>
    </w:pPr>
    <w:r>
      <w:rPr>
        <w:noProof/>
        <w:lang w:eastAsia="zh-TW"/>
      </w:rPr>
      <mc:AlternateContent>
        <mc:Choice Requires="wps">
          <w:drawing>
            <wp:anchor distT="0" distB="0" distL="114300" distR="114300" simplePos="0" relativeHeight="251657216" behindDoc="0" locked="0" layoutInCell="0" allowOverlap="1" wp14:anchorId="2C4172DC" wp14:editId="30D93FEE">
              <wp:simplePos x="0" y="0"/>
              <wp:positionH relativeFrom="page">
                <wp:posOffset>6638925</wp:posOffset>
              </wp:positionH>
              <wp:positionV relativeFrom="page">
                <wp:posOffset>4898390</wp:posOffset>
              </wp:positionV>
              <wp:extent cx="762000" cy="8953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12496E87" w14:textId="77777777" w:rsidR="00296B5A" w:rsidRPr="002A0F6E" w:rsidRDefault="002C435C">
                          <w:pPr>
                            <w:jc w:val="center"/>
                            <w:rPr>
                              <w:rFonts w:ascii="Cambria" w:hAnsi="Cambria"/>
                              <w:sz w:val="72"/>
                              <w:szCs w:val="44"/>
                            </w:rPr>
                          </w:pPr>
                          <w:r>
                            <w:fldChar w:fldCharType="begin"/>
                          </w:r>
                          <w:r w:rsidR="00296B5A">
                            <w:instrText xml:space="preserve"> PAGE  \* MERGEFORMAT </w:instrText>
                          </w:r>
                          <w:r>
                            <w:fldChar w:fldCharType="separate"/>
                          </w:r>
                          <w:r w:rsidR="00596261" w:rsidRPr="00596261">
                            <w:rPr>
                              <w:rFonts w:ascii="Cambria" w:hAnsi="Cambria"/>
                              <w:noProof/>
                              <w:sz w:val="48"/>
                              <w:szCs w:val="44"/>
                            </w:rPr>
                            <w:t>4</w:t>
                          </w:r>
                          <w:r>
                            <w:rPr>
                              <w:rFonts w:ascii="Cambria" w:hAnsi="Cambria"/>
                              <w:noProof/>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72DC" id="Rectangle 5" o:spid="_x0000_s1026" style="position:absolute;margin-left:522.75pt;margin-top:385.7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An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q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" o:allowincell="f" stroked="f">
              <v:textbox>
                <w:txbxContent>
                  <w:p w14:paraId="12496E87" w14:textId="77777777" w:rsidR="00296B5A" w:rsidRPr="002A0F6E" w:rsidRDefault="002C435C">
                    <w:pPr>
                      <w:jc w:val="center"/>
                      <w:rPr>
                        <w:rFonts w:ascii="Cambria" w:hAnsi="Cambria"/>
                        <w:sz w:val="72"/>
                        <w:szCs w:val="44"/>
                      </w:rPr>
                    </w:pPr>
                    <w:r>
                      <w:fldChar w:fldCharType="begin"/>
                    </w:r>
                    <w:r w:rsidR="00296B5A">
                      <w:instrText xml:space="preserve"> PAGE  \* MERGEFORMAT </w:instrText>
                    </w:r>
                    <w:r>
                      <w:fldChar w:fldCharType="separate"/>
                    </w:r>
                    <w:r w:rsidR="00596261" w:rsidRPr="00596261">
                      <w:rPr>
                        <w:rFonts w:ascii="Cambria" w:hAnsi="Cambria"/>
                        <w:noProof/>
                        <w:sz w:val="48"/>
                        <w:szCs w:val="44"/>
                      </w:rPr>
                      <w:t>4</w:t>
                    </w:r>
                    <w:r>
                      <w:rPr>
                        <w:rFonts w:ascii="Cambria" w:hAnsi="Cambria"/>
                        <w:noProof/>
                        <w:sz w:val="48"/>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2AF5" w14:textId="77777777" w:rsidR="00296B5A" w:rsidRDefault="00296B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D10299_"/>
      </v:shape>
    </w:pict>
  </w:numPicBullet>
  <w:numPicBullet w:numPicBulletId="1">
    <w:pict>
      <v:shape id="_x0000_i1059" type="#_x0000_t75" style="width:9pt;height:9pt" o:bullet="t">
        <v:imagedata r:id="rId2" o:title="BD14531_"/>
      </v:shape>
    </w:pict>
  </w:numPicBullet>
  <w:abstractNum w:abstractNumId="0" w15:restartNumberingAfterBreak="0">
    <w:nsid w:val="0AE94E96"/>
    <w:multiLevelType w:val="hybridMultilevel"/>
    <w:tmpl w:val="0B88CA2E"/>
    <w:lvl w:ilvl="0" w:tplc="AD5C103E">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E4359D"/>
    <w:multiLevelType w:val="hybridMultilevel"/>
    <w:tmpl w:val="E990DF1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EC326FA"/>
    <w:multiLevelType w:val="hybridMultilevel"/>
    <w:tmpl w:val="E5E05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841133"/>
    <w:multiLevelType w:val="hybridMultilevel"/>
    <w:tmpl w:val="F2BCDCCC"/>
    <w:lvl w:ilvl="0" w:tplc="0622A90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B73CF9"/>
    <w:multiLevelType w:val="hybridMultilevel"/>
    <w:tmpl w:val="963878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F23193"/>
    <w:multiLevelType w:val="hybridMultilevel"/>
    <w:tmpl w:val="2480B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6F197D"/>
    <w:multiLevelType w:val="hybridMultilevel"/>
    <w:tmpl w:val="114627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1B46788"/>
    <w:multiLevelType w:val="hybridMultilevel"/>
    <w:tmpl w:val="4ACCD3D0"/>
    <w:lvl w:ilvl="0" w:tplc="CA104122">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5911C42"/>
    <w:multiLevelType w:val="hybridMultilevel"/>
    <w:tmpl w:val="B6A2D544"/>
    <w:lvl w:ilvl="0" w:tplc="2EF86C3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7A32EE"/>
    <w:multiLevelType w:val="hybridMultilevel"/>
    <w:tmpl w:val="AB98519C"/>
    <w:lvl w:ilvl="0" w:tplc="CDB42EFA">
      <w:numFmt w:val="bullet"/>
      <w:lvlText w:val="-"/>
      <w:lvlJc w:val="left"/>
      <w:pPr>
        <w:ind w:left="405" w:hanging="360"/>
      </w:pPr>
      <w:rPr>
        <w:rFonts w:ascii="Calibri" w:eastAsia="Calibr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0" w15:restartNumberingAfterBreak="0">
    <w:nsid w:val="7D0A4E1F"/>
    <w:multiLevelType w:val="hybridMultilevel"/>
    <w:tmpl w:val="96720F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3"/>
  </w:num>
  <w:num w:numId="6">
    <w:abstractNumId w:val="10"/>
  </w:num>
  <w:num w:numId="7">
    <w:abstractNumId w:val="6"/>
  </w:num>
  <w:num w:numId="8">
    <w:abstractNumId w:val="9"/>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03"/>
    <w:rsid w:val="00001842"/>
    <w:rsid w:val="000078AB"/>
    <w:rsid w:val="00056A0D"/>
    <w:rsid w:val="00064C40"/>
    <w:rsid w:val="00074D53"/>
    <w:rsid w:val="000B2FA0"/>
    <w:rsid w:val="000B344A"/>
    <w:rsid w:val="000B77DA"/>
    <w:rsid w:val="000D40AB"/>
    <w:rsid w:val="000D4CDF"/>
    <w:rsid w:val="000F20FB"/>
    <w:rsid w:val="000F26AA"/>
    <w:rsid w:val="000F471B"/>
    <w:rsid w:val="001023B1"/>
    <w:rsid w:val="00116D8B"/>
    <w:rsid w:val="00117A48"/>
    <w:rsid w:val="001460B6"/>
    <w:rsid w:val="001517D7"/>
    <w:rsid w:val="00151D63"/>
    <w:rsid w:val="001613AE"/>
    <w:rsid w:val="0017172F"/>
    <w:rsid w:val="00171B55"/>
    <w:rsid w:val="00172B26"/>
    <w:rsid w:val="001758DD"/>
    <w:rsid w:val="0018021F"/>
    <w:rsid w:val="001835D2"/>
    <w:rsid w:val="0019236C"/>
    <w:rsid w:val="00196F18"/>
    <w:rsid w:val="001A1852"/>
    <w:rsid w:val="001A7CF1"/>
    <w:rsid w:val="001D0E1C"/>
    <w:rsid w:val="001E2DA3"/>
    <w:rsid w:val="001E6C66"/>
    <w:rsid w:val="001F3E2A"/>
    <w:rsid w:val="0022468C"/>
    <w:rsid w:val="00252DEB"/>
    <w:rsid w:val="002741CC"/>
    <w:rsid w:val="002825DE"/>
    <w:rsid w:val="0029290C"/>
    <w:rsid w:val="00296B5A"/>
    <w:rsid w:val="002A0F6E"/>
    <w:rsid w:val="002A24BB"/>
    <w:rsid w:val="002C435C"/>
    <w:rsid w:val="002C563E"/>
    <w:rsid w:val="002E38D8"/>
    <w:rsid w:val="003025BF"/>
    <w:rsid w:val="003151F0"/>
    <w:rsid w:val="003348DC"/>
    <w:rsid w:val="00350B17"/>
    <w:rsid w:val="003648FA"/>
    <w:rsid w:val="003767CB"/>
    <w:rsid w:val="00386030"/>
    <w:rsid w:val="00390BA3"/>
    <w:rsid w:val="00391FAE"/>
    <w:rsid w:val="003D682E"/>
    <w:rsid w:val="003D6AB5"/>
    <w:rsid w:val="003E0134"/>
    <w:rsid w:val="0040376A"/>
    <w:rsid w:val="00413612"/>
    <w:rsid w:val="0041615B"/>
    <w:rsid w:val="00430723"/>
    <w:rsid w:val="00431DBD"/>
    <w:rsid w:val="00437104"/>
    <w:rsid w:val="004416F3"/>
    <w:rsid w:val="00451F32"/>
    <w:rsid w:val="00457ADE"/>
    <w:rsid w:val="00462CA0"/>
    <w:rsid w:val="0047072C"/>
    <w:rsid w:val="00480CF0"/>
    <w:rsid w:val="00487E9E"/>
    <w:rsid w:val="0049498E"/>
    <w:rsid w:val="004B6325"/>
    <w:rsid w:val="004D0575"/>
    <w:rsid w:val="004E440F"/>
    <w:rsid w:val="004F4C88"/>
    <w:rsid w:val="00505AF2"/>
    <w:rsid w:val="00510FDF"/>
    <w:rsid w:val="00517424"/>
    <w:rsid w:val="00541123"/>
    <w:rsid w:val="00542D63"/>
    <w:rsid w:val="00544A95"/>
    <w:rsid w:val="0055062D"/>
    <w:rsid w:val="0056404D"/>
    <w:rsid w:val="00573FA6"/>
    <w:rsid w:val="00574EB7"/>
    <w:rsid w:val="00596261"/>
    <w:rsid w:val="005A626A"/>
    <w:rsid w:val="005C242B"/>
    <w:rsid w:val="005C55B0"/>
    <w:rsid w:val="005D16FF"/>
    <w:rsid w:val="005E34BE"/>
    <w:rsid w:val="005F06AA"/>
    <w:rsid w:val="005F23D8"/>
    <w:rsid w:val="006017F9"/>
    <w:rsid w:val="006042E4"/>
    <w:rsid w:val="00605707"/>
    <w:rsid w:val="00605E5A"/>
    <w:rsid w:val="0061008F"/>
    <w:rsid w:val="00611C95"/>
    <w:rsid w:val="00612BE3"/>
    <w:rsid w:val="00615CDB"/>
    <w:rsid w:val="0062032F"/>
    <w:rsid w:val="0064096A"/>
    <w:rsid w:val="00643A6F"/>
    <w:rsid w:val="0066138F"/>
    <w:rsid w:val="00670F8F"/>
    <w:rsid w:val="006839B2"/>
    <w:rsid w:val="00693177"/>
    <w:rsid w:val="00697A41"/>
    <w:rsid w:val="006A0EBC"/>
    <w:rsid w:val="006A4102"/>
    <w:rsid w:val="006A747F"/>
    <w:rsid w:val="006C04C4"/>
    <w:rsid w:val="006C212E"/>
    <w:rsid w:val="006C3537"/>
    <w:rsid w:val="006D1E7E"/>
    <w:rsid w:val="006E14B8"/>
    <w:rsid w:val="006E40C2"/>
    <w:rsid w:val="006E4357"/>
    <w:rsid w:val="006F273C"/>
    <w:rsid w:val="00711737"/>
    <w:rsid w:val="00716CDD"/>
    <w:rsid w:val="007714F4"/>
    <w:rsid w:val="007A2AD7"/>
    <w:rsid w:val="007A4116"/>
    <w:rsid w:val="007D567E"/>
    <w:rsid w:val="007D64AE"/>
    <w:rsid w:val="007E2C5D"/>
    <w:rsid w:val="007F2802"/>
    <w:rsid w:val="008078A0"/>
    <w:rsid w:val="00812BE5"/>
    <w:rsid w:val="00823C32"/>
    <w:rsid w:val="008524B5"/>
    <w:rsid w:val="008731EC"/>
    <w:rsid w:val="00880B77"/>
    <w:rsid w:val="00883213"/>
    <w:rsid w:val="008B4FC5"/>
    <w:rsid w:val="008B5AAD"/>
    <w:rsid w:val="008C0757"/>
    <w:rsid w:val="008F670D"/>
    <w:rsid w:val="00912C9D"/>
    <w:rsid w:val="00953D71"/>
    <w:rsid w:val="00954EAB"/>
    <w:rsid w:val="009562A4"/>
    <w:rsid w:val="00964941"/>
    <w:rsid w:val="009707CF"/>
    <w:rsid w:val="009734CA"/>
    <w:rsid w:val="0097355D"/>
    <w:rsid w:val="0097399C"/>
    <w:rsid w:val="00984C40"/>
    <w:rsid w:val="00992F0B"/>
    <w:rsid w:val="0099777A"/>
    <w:rsid w:val="009A1A7D"/>
    <w:rsid w:val="009B31CD"/>
    <w:rsid w:val="009C6B5A"/>
    <w:rsid w:val="009D355B"/>
    <w:rsid w:val="009D7FDA"/>
    <w:rsid w:val="009E354F"/>
    <w:rsid w:val="009E45E9"/>
    <w:rsid w:val="00A06F8D"/>
    <w:rsid w:val="00A122F3"/>
    <w:rsid w:val="00A20DEF"/>
    <w:rsid w:val="00A24B8A"/>
    <w:rsid w:val="00A34A07"/>
    <w:rsid w:val="00A40103"/>
    <w:rsid w:val="00A42A20"/>
    <w:rsid w:val="00A44D5C"/>
    <w:rsid w:val="00A60FAD"/>
    <w:rsid w:val="00A620B2"/>
    <w:rsid w:val="00A7594D"/>
    <w:rsid w:val="00A86A54"/>
    <w:rsid w:val="00A93CAC"/>
    <w:rsid w:val="00AA3E39"/>
    <w:rsid w:val="00AC29E6"/>
    <w:rsid w:val="00AC587D"/>
    <w:rsid w:val="00AC750A"/>
    <w:rsid w:val="00AD75CB"/>
    <w:rsid w:val="00AF0292"/>
    <w:rsid w:val="00AF6443"/>
    <w:rsid w:val="00B14410"/>
    <w:rsid w:val="00B165D3"/>
    <w:rsid w:val="00B4274B"/>
    <w:rsid w:val="00B51B32"/>
    <w:rsid w:val="00B565DD"/>
    <w:rsid w:val="00B56B10"/>
    <w:rsid w:val="00B7337F"/>
    <w:rsid w:val="00B7786B"/>
    <w:rsid w:val="00B81546"/>
    <w:rsid w:val="00B92B32"/>
    <w:rsid w:val="00B97525"/>
    <w:rsid w:val="00BA05D2"/>
    <w:rsid w:val="00BA5B24"/>
    <w:rsid w:val="00BB77CA"/>
    <w:rsid w:val="00BC6085"/>
    <w:rsid w:val="00BE4140"/>
    <w:rsid w:val="00BE752D"/>
    <w:rsid w:val="00BF4FCD"/>
    <w:rsid w:val="00C0063C"/>
    <w:rsid w:val="00C06059"/>
    <w:rsid w:val="00C074AF"/>
    <w:rsid w:val="00C42D6C"/>
    <w:rsid w:val="00C65401"/>
    <w:rsid w:val="00C83EAB"/>
    <w:rsid w:val="00C92DFE"/>
    <w:rsid w:val="00CA3A71"/>
    <w:rsid w:val="00CA431F"/>
    <w:rsid w:val="00CB155C"/>
    <w:rsid w:val="00CB70BB"/>
    <w:rsid w:val="00CC0A4E"/>
    <w:rsid w:val="00CC0D39"/>
    <w:rsid w:val="00CC443F"/>
    <w:rsid w:val="00CD0188"/>
    <w:rsid w:val="00CD030B"/>
    <w:rsid w:val="00CD7040"/>
    <w:rsid w:val="00CD709B"/>
    <w:rsid w:val="00CE5006"/>
    <w:rsid w:val="00CF3E66"/>
    <w:rsid w:val="00CF3ED0"/>
    <w:rsid w:val="00CF5E77"/>
    <w:rsid w:val="00D0110D"/>
    <w:rsid w:val="00D06CB8"/>
    <w:rsid w:val="00D13133"/>
    <w:rsid w:val="00D227EC"/>
    <w:rsid w:val="00D33C80"/>
    <w:rsid w:val="00D40245"/>
    <w:rsid w:val="00D55C62"/>
    <w:rsid w:val="00D63AED"/>
    <w:rsid w:val="00D70C08"/>
    <w:rsid w:val="00D834A6"/>
    <w:rsid w:val="00D86F55"/>
    <w:rsid w:val="00D90F78"/>
    <w:rsid w:val="00DB4B9F"/>
    <w:rsid w:val="00DC52E9"/>
    <w:rsid w:val="00DC736F"/>
    <w:rsid w:val="00DD16DD"/>
    <w:rsid w:val="00DD540B"/>
    <w:rsid w:val="00DE6671"/>
    <w:rsid w:val="00DE75A1"/>
    <w:rsid w:val="00DF2824"/>
    <w:rsid w:val="00E15730"/>
    <w:rsid w:val="00E16365"/>
    <w:rsid w:val="00E20F4A"/>
    <w:rsid w:val="00E321AB"/>
    <w:rsid w:val="00E324FC"/>
    <w:rsid w:val="00E435A1"/>
    <w:rsid w:val="00E5184F"/>
    <w:rsid w:val="00E53989"/>
    <w:rsid w:val="00E623A9"/>
    <w:rsid w:val="00E6776F"/>
    <w:rsid w:val="00E90580"/>
    <w:rsid w:val="00E97666"/>
    <w:rsid w:val="00EB5A97"/>
    <w:rsid w:val="00EC4E6E"/>
    <w:rsid w:val="00ED3E16"/>
    <w:rsid w:val="00ED571D"/>
    <w:rsid w:val="00EE2346"/>
    <w:rsid w:val="00EF0764"/>
    <w:rsid w:val="00EF3B4C"/>
    <w:rsid w:val="00F00E9D"/>
    <w:rsid w:val="00F03B74"/>
    <w:rsid w:val="00F13353"/>
    <w:rsid w:val="00F22F2E"/>
    <w:rsid w:val="00F34920"/>
    <w:rsid w:val="00F40085"/>
    <w:rsid w:val="00F4618F"/>
    <w:rsid w:val="00F47894"/>
    <w:rsid w:val="00F610F9"/>
    <w:rsid w:val="00F645BC"/>
    <w:rsid w:val="00F77DA3"/>
    <w:rsid w:val="00F91E14"/>
    <w:rsid w:val="00FA36EF"/>
    <w:rsid w:val="00FA66AF"/>
    <w:rsid w:val="00FC13C8"/>
    <w:rsid w:val="00FC1FA3"/>
    <w:rsid w:val="00FC682A"/>
    <w:rsid w:val="00FD02C6"/>
    <w:rsid w:val="00FD6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2661"/>
  <w15:docId w15:val="{7AA79B9A-1C1E-434D-89C8-18AEF0D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B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103"/>
    <w:pPr>
      <w:ind w:left="720"/>
      <w:contextualSpacing/>
    </w:pPr>
  </w:style>
  <w:style w:type="paragraph" w:styleId="Encabezado">
    <w:name w:val="header"/>
    <w:basedOn w:val="Normal"/>
    <w:link w:val="EncabezadoCar"/>
    <w:unhideWhenUsed/>
    <w:rsid w:val="00BF4FCD"/>
    <w:pPr>
      <w:tabs>
        <w:tab w:val="center" w:pos="4252"/>
        <w:tab w:val="right" w:pos="8504"/>
      </w:tabs>
      <w:spacing w:after="0" w:line="240" w:lineRule="auto"/>
    </w:pPr>
  </w:style>
  <w:style w:type="character" w:customStyle="1" w:styleId="EncabezadoCar">
    <w:name w:val="Encabezado Car"/>
    <w:basedOn w:val="Fuentedeprrafopredeter"/>
    <w:link w:val="Encabezado"/>
    <w:rsid w:val="00BF4FCD"/>
    <w:rPr>
      <w:rFonts w:ascii="Calibri" w:eastAsia="Calibri" w:hAnsi="Calibri" w:cs="Times New Roman"/>
    </w:rPr>
  </w:style>
  <w:style w:type="paragraph" w:styleId="Textodeglobo">
    <w:name w:val="Balloon Text"/>
    <w:basedOn w:val="Normal"/>
    <w:link w:val="TextodegloboCar"/>
    <w:uiPriority w:val="99"/>
    <w:semiHidden/>
    <w:unhideWhenUsed/>
    <w:rsid w:val="00BF4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CD"/>
    <w:rPr>
      <w:rFonts w:ascii="Tahoma" w:hAnsi="Tahoma" w:cs="Tahoma"/>
      <w:sz w:val="16"/>
      <w:szCs w:val="16"/>
    </w:rPr>
  </w:style>
  <w:style w:type="paragraph" w:styleId="Piedepgina">
    <w:name w:val="footer"/>
    <w:basedOn w:val="Normal"/>
    <w:link w:val="PiedepginaCar"/>
    <w:uiPriority w:val="99"/>
    <w:unhideWhenUsed/>
    <w:rsid w:val="00CD03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30B"/>
  </w:style>
  <w:style w:type="character" w:styleId="Hipervnculo">
    <w:name w:val="Hyperlink"/>
    <w:basedOn w:val="Fuentedeprrafopredeter"/>
    <w:uiPriority w:val="99"/>
    <w:unhideWhenUsed/>
    <w:rsid w:val="00AC587D"/>
    <w:rPr>
      <w:color w:val="0000FF"/>
      <w:u w:val="single"/>
    </w:rPr>
  </w:style>
  <w:style w:type="character" w:styleId="nfasis">
    <w:name w:val="Emphasis"/>
    <w:basedOn w:val="Fuentedeprrafopredeter"/>
    <w:uiPriority w:val="20"/>
    <w:qFormat/>
    <w:rsid w:val="00BA5B24"/>
    <w:rPr>
      <w:i/>
      <w:iCs/>
    </w:rPr>
  </w:style>
  <w:style w:type="paragraph" w:customStyle="1" w:styleId="Default">
    <w:name w:val="Default"/>
    <w:rsid w:val="001835D2"/>
    <w:pPr>
      <w:autoSpaceDE w:val="0"/>
      <w:autoSpaceDN w:val="0"/>
      <w:adjustRightInd w:val="0"/>
    </w:pPr>
    <w:rPr>
      <w:rFonts w:cs="Calibri"/>
      <w:color w:val="000000"/>
      <w:sz w:val="24"/>
      <w:szCs w:val="24"/>
    </w:rPr>
  </w:style>
  <w:style w:type="character" w:styleId="Hipervnculovisitado">
    <w:name w:val="FollowedHyperlink"/>
    <w:basedOn w:val="Fuentedeprrafopredeter"/>
    <w:uiPriority w:val="99"/>
    <w:semiHidden/>
    <w:unhideWhenUsed/>
    <w:rsid w:val="00AD7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281">
      <w:bodyDiv w:val="1"/>
      <w:marLeft w:val="0"/>
      <w:marRight w:val="0"/>
      <w:marTop w:val="0"/>
      <w:marBottom w:val="0"/>
      <w:divBdr>
        <w:top w:val="none" w:sz="0" w:space="0" w:color="auto"/>
        <w:left w:val="none" w:sz="0" w:space="0" w:color="auto"/>
        <w:bottom w:val="none" w:sz="0" w:space="0" w:color="auto"/>
        <w:right w:val="none" w:sz="0" w:space="0" w:color="auto"/>
      </w:divBdr>
    </w:div>
    <w:div w:id="290134779">
      <w:bodyDiv w:val="1"/>
      <w:marLeft w:val="0"/>
      <w:marRight w:val="0"/>
      <w:marTop w:val="0"/>
      <w:marBottom w:val="0"/>
      <w:divBdr>
        <w:top w:val="none" w:sz="0" w:space="0" w:color="auto"/>
        <w:left w:val="none" w:sz="0" w:space="0" w:color="auto"/>
        <w:bottom w:val="none" w:sz="0" w:space="0" w:color="auto"/>
        <w:right w:val="none" w:sz="0" w:space="0" w:color="auto"/>
      </w:divBdr>
    </w:div>
    <w:div w:id="471872092">
      <w:bodyDiv w:val="1"/>
      <w:marLeft w:val="0"/>
      <w:marRight w:val="0"/>
      <w:marTop w:val="0"/>
      <w:marBottom w:val="0"/>
      <w:divBdr>
        <w:top w:val="none" w:sz="0" w:space="0" w:color="auto"/>
        <w:left w:val="none" w:sz="0" w:space="0" w:color="auto"/>
        <w:bottom w:val="none" w:sz="0" w:space="0" w:color="auto"/>
        <w:right w:val="none" w:sz="0" w:space="0" w:color="auto"/>
      </w:divBdr>
    </w:div>
    <w:div w:id="570576107">
      <w:bodyDiv w:val="1"/>
      <w:marLeft w:val="0"/>
      <w:marRight w:val="0"/>
      <w:marTop w:val="0"/>
      <w:marBottom w:val="0"/>
      <w:divBdr>
        <w:top w:val="none" w:sz="0" w:space="0" w:color="auto"/>
        <w:left w:val="none" w:sz="0" w:space="0" w:color="auto"/>
        <w:bottom w:val="none" w:sz="0" w:space="0" w:color="auto"/>
        <w:right w:val="none" w:sz="0" w:space="0" w:color="auto"/>
      </w:divBdr>
    </w:div>
    <w:div w:id="736903919">
      <w:bodyDiv w:val="1"/>
      <w:marLeft w:val="0"/>
      <w:marRight w:val="0"/>
      <w:marTop w:val="0"/>
      <w:marBottom w:val="0"/>
      <w:divBdr>
        <w:top w:val="none" w:sz="0" w:space="0" w:color="auto"/>
        <w:left w:val="none" w:sz="0" w:space="0" w:color="auto"/>
        <w:bottom w:val="none" w:sz="0" w:space="0" w:color="auto"/>
        <w:right w:val="none" w:sz="0" w:space="0" w:color="auto"/>
      </w:divBdr>
    </w:div>
    <w:div w:id="755714070">
      <w:bodyDiv w:val="1"/>
      <w:marLeft w:val="0"/>
      <w:marRight w:val="0"/>
      <w:marTop w:val="0"/>
      <w:marBottom w:val="0"/>
      <w:divBdr>
        <w:top w:val="none" w:sz="0" w:space="0" w:color="auto"/>
        <w:left w:val="none" w:sz="0" w:space="0" w:color="auto"/>
        <w:bottom w:val="none" w:sz="0" w:space="0" w:color="auto"/>
        <w:right w:val="none" w:sz="0" w:space="0" w:color="auto"/>
      </w:divBdr>
    </w:div>
    <w:div w:id="863442589">
      <w:bodyDiv w:val="1"/>
      <w:marLeft w:val="0"/>
      <w:marRight w:val="0"/>
      <w:marTop w:val="0"/>
      <w:marBottom w:val="0"/>
      <w:divBdr>
        <w:top w:val="none" w:sz="0" w:space="0" w:color="auto"/>
        <w:left w:val="none" w:sz="0" w:space="0" w:color="auto"/>
        <w:bottom w:val="none" w:sz="0" w:space="0" w:color="auto"/>
        <w:right w:val="none" w:sz="0" w:space="0" w:color="auto"/>
      </w:divBdr>
    </w:div>
    <w:div w:id="1217013670">
      <w:bodyDiv w:val="1"/>
      <w:marLeft w:val="0"/>
      <w:marRight w:val="0"/>
      <w:marTop w:val="0"/>
      <w:marBottom w:val="0"/>
      <w:divBdr>
        <w:top w:val="none" w:sz="0" w:space="0" w:color="auto"/>
        <w:left w:val="none" w:sz="0" w:space="0" w:color="auto"/>
        <w:bottom w:val="none" w:sz="0" w:space="0" w:color="auto"/>
        <w:right w:val="none" w:sz="0" w:space="0" w:color="auto"/>
      </w:divBdr>
    </w:div>
    <w:div w:id="21366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lvarez@informacioneeimagen.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6D12-7B54-452B-ABD8-51174F20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10389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12253</CharactersWithSpaces>
  <SharedDoc>false</SharedDoc>
  <HLinks>
    <vt:vector size="42" baseType="variant">
      <vt:variant>
        <vt:i4>3145756</vt:i4>
      </vt:variant>
      <vt:variant>
        <vt:i4>12</vt:i4>
      </vt:variant>
      <vt:variant>
        <vt:i4>0</vt:i4>
      </vt:variant>
      <vt:variant>
        <vt:i4>5</vt:i4>
      </vt:variant>
      <vt:variant>
        <vt:lpwstr>mailto:martacerceno@informacioneimagen.es</vt:lpwstr>
      </vt:variant>
      <vt:variant>
        <vt:lpwstr/>
      </vt:variant>
      <vt:variant>
        <vt:i4>1966122</vt:i4>
      </vt:variant>
      <vt:variant>
        <vt:i4>9</vt:i4>
      </vt:variant>
      <vt:variant>
        <vt:i4>0</vt:i4>
      </vt:variant>
      <vt:variant>
        <vt:i4>5</vt:i4>
      </vt:variant>
      <vt:variant>
        <vt:lpwstr>mailto:aalvarez@informacioneeimagen.es</vt:lpwstr>
      </vt:variant>
      <vt:variant>
        <vt:lpwstr/>
      </vt:variant>
      <vt:variant>
        <vt:i4>7209001</vt:i4>
      </vt:variant>
      <vt:variant>
        <vt:i4>6</vt:i4>
      </vt:variant>
      <vt:variant>
        <vt:i4>0</vt:i4>
      </vt:variant>
      <vt:variant>
        <vt:i4>5</vt:i4>
      </vt:variant>
      <vt:variant>
        <vt:lpwstr>http://www.graciaspapel.es/</vt:lpwstr>
      </vt:variant>
      <vt:variant>
        <vt:lpwstr/>
      </vt:variant>
      <vt:variant>
        <vt:i4>7209001</vt:i4>
      </vt:variant>
      <vt:variant>
        <vt:i4>3</vt:i4>
      </vt:variant>
      <vt:variant>
        <vt:i4>0</vt:i4>
      </vt:variant>
      <vt:variant>
        <vt:i4>5</vt:i4>
      </vt:variant>
      <vt:variant>
        <vt:lpwstr>http://www.graciaspapel.es/</vt:lpwstr>
      </vt:variant>
      <vt:variant>
        <vt:lpwstr/>
      </vt:variant>
      <vt:variant>
        <vt:i4>7209001</vt:i4>
      </vt:variant>
      <vt:variant>
        <vt:i4>0</vt:i4>
      </vt:variant>
      <vt:variant>
        <vt:i4>0</vt:i4>
      </vt:variant>
      <vt:variant>
        <vt:i4>5</vt:i4>
      </vt:variant>
      <vt:variant>
        <vt:lpwstr>http://www.graciaspapel.es/</vt:lpwstr>
      </vt:variant>
      <vt:variant>
        <vt:lpwstr/>
      </vt:variant>
      <vt:variant>
        <vt:i4>7798841</vt:i4>
      </vt:variant>
      <vt:variant>
        <vt:i4>-1</vt:i4>
      </vt:variant>
      <vt:variant>
        <vt:i4>1053</vt:i4>
      </vt:variant>
      <vt:variant>
        <vt:i4>4</vt:i4>
      </vt:variant>
      <vt:variant>
        <vt:lpwstr>http://clients.odeux.com/graciaspapel/</vt:lpwstr>
      </vt:variant>
      <vt:variant>
        <vt:lpwstr/>
      </vt:variant>
      <vt:variant>
        <vt:i4>7077909</vt:i4>
      </vt:variant>
      <vt:variant>
        <vt:i4>-1</vt:i4>
      </vt:variant>
      <vt:variant>
        <vt:i4>1053</vt:i4>
      </vt:variant>
      <vt:variant>
        <vt:i4>1</vt:i4>
      </vt:variant>
      <vt:variant>
        <vt:lpwstr>http://clients.odeux.com/graciaspapel/wp-content/themes/graciaspapeltheme/img/logo_graciaspapel.png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Alvarez Garcia</dc:creator>
  <cp:lastModifiedBy>Federacion Gremios Editores España</cp:lastModifiedBy>
  <cp:revision>2</cp:revision>
  <cp:lastPrinted>2012-04-10T20:27:00Z</cp:lastPrinted>
  <dcterms:created xsi:type="dcterms:W3CDTF">2021-05-20T09:34:00Z</dcterms:created>
  <dcterms:modified xsi:type="dcterms:W3CDTF">2021-05-20T09:34:00Z</dcterms:modified>
</cp:coreProperties>
</file>